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F4665" w:rsidRDefault="00DF4665" w:rsidP="00DF4665">
      <w:pPr>
        <w:jc w:val="center"/>
        <w:rPr>
          <w:rFonts w:ascii="Arial Black" w:hAnsi="Arial Black"/>
          <w:sz w:val="44"/>
          <w:szCs w:val="44"/>
        </w:rPr>
      </w:pPr>
      <w:bookmarkStart w:id="0" w:name="_GoBack"/>
      <w:bookmarkEnd w:id="0"/>
    </w:p>
    <w:p w:rsidR="00DF4665" w:rsidRDefault="00DF4665" w:rsidP="00DF4665">
      <w:pPr>
        <w:jc w:val="center"/>
        <w:rPr>
          <w:rFonts w:ascii="Arial Black" w:hAnsi="Arial Black"/>
          <w:sz w:val="44"/>
          <w:szCs w:val="44"/>
        </w:rPr>
      </w:pPr>
      <w:r>
        <w:rPr>
          <w:noProof/>
        </w:rPr>
        <w:drawing>
          <wp:inline distT="0" distB="0" distL="0" distR="0">
            <wp:extent cx="4189112" cy="2012950"/>
            <wp:effectExtent l="0" t="0" r="190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44897" cy="2039756"/>
                    </a:xfrm>
                    <a:prstGeom prst="rect">
                      <a:avLst/>
                    </a:prstGeom>
                    <a:noFill/>
                    <a:ln>
                      <a:noFill/>
                    </a:ln>
                  </pic:spPr>
                </pic:pic>
              </a:graphicData>
            </a:graphic>
          </wp:inline>
        </w:drawing>
      </w:r>
    </w:p>
    <w:p w:rsidR="00DF4665" w:rsidRDefault="00DF4665" w:rsidP="00DF4665">
      <w:pPr>
        <w:jc w:val="center"/>
        <w:rPr>
          <w:rFonts w:ascii="Arial Black" w:hAnsi="Arial Black"/>
          <w:sz w:val="44"/>
          <w:szCs w:val="44"/>
        </w:rPr>
      </w:pPr>
    </w:p>
    <w:p w:rsidR="00DF4665" w:rsidRDefault="00DF4665" w:rsidP="00DF4665">
      <w:pPr>
        <w:jc w:val="center"/>
        <w:rPr>
          <w:rFonts w:ascii="Arial Black" w:hAnsi="Arial Black"/>
          <w:sz w:val="44"/>
          <w:szCs w:val="44"/>
        </w:rPr>
      </w:pPr>
    </w:p>
    <w:p w:rsidR="00DF4665" w:rsidRPr="00DF4665" w:rsidRDefault="00DF4665" w:rsidP="00DF4665">
      <w:pPr>
        <w:jc w:val="center"/>
        <w:rPr>
          <w:rFonts w:ascii="Arial Black" w:hAnsi="Arial Black"/>
          <w:sz w:val="48"/>
          <w:szCs w:val="48"/>
        </w:rPr>
      </w:pPr>
      <w:r w:rsidRPr="00DF4665">
        <w:rPr>
          <w:rFonts w:ascii="Arial Black" w:hAnsi="Arial Black"/>
          <w:sz w:val="48"/>
          <w:szCs w:val="48"/>
        </w:rPr>
        <w:t xml:space="preserve">Annual Report </w:t>
      </w:r>
    </w:p>
    <w:p w:rsidR="00DF4665" w:rsidRPr="00DF4665" w:rsidRDefault="00DF4665" w:rsidP="00DF4665">
      <w:pPr>
        <w:jc w:val="center"/>
        <w:rPr>
          <w:rFonts w:ascii="Arial Black" w:hAnsi="Arial Black"/>
          <w:sz w:val="48"/>
          <w:szCs w:val="48"/>
        </w:rPr>
      </w:pPr>
      <w:r w:rsidRPr="00DF4665">
        <w:rPr>
          <w:rFonts w:ascii="Arial Black" w:hAnsi="Arial Black"/>
          <w:sz w:val="48"/>
          <w:szCs w:val="48"/>
        </w:rPr>
        <w:t>2021/2022</w:t>
      </w:r>
    </w:p>
    <w:p w:rsidR="00DF4665" w:rsidRDefault="00DF4665" w:rsidP="00DF4665">
      <w:pPr>
        <w:jc w:val="center"/>
        <w:rPr>
          <w:rFonts w:ascii="Arial Black" w:hAnsi="Arial Black"/>
          <w:sz w:val="44"/>
          <w:szCs w:val="44"/>
        </w:rPr>
      </w:pPr>
      <w:r>
        <w:rPr>
          <w:rFonts w:ascii="Arial Black" w:hAnsi="Arial Black"/>
          <w:sz w:val="44"/>
          <w:szCs w:val="44"/>
        </w:rPr>
        <w:t xml:space="preserve">    </w:t>
      </w:r>
    </w:p>
    <w:p w:rsidR="00DF4665" w:rsidRDefault="00DF4665" w:rsidP="00DF4665">
      <w:pPr>
        <w:jc w:val="center"/>
        <w:rPr>
          <w:rFonts w:ascii="Arial Black" w:hAnsi="Arial Black"/>
          <w:sz w:val="44"/>
          <w:szCs w:val="44"/>
        </w:rPr>
      </w:pPr>
    </w:p>
    <w:p w:rsidR="00DF4665" w:rsidRDefault="00DF4665" w:rsidP="00DF4665">
      <w:pPr>
        <w:jc w:val="center"/>
        <w:rPr>
          <w:rFonts w:ascii="Arial Black" w:hAnsi="Arial Black"/>
          <w:sz w:val="44"/>
          <w:szCs w:val="44"/>
        </w:rPr>
      </w:pPr>
    </w:p>
    <w:p w:rsidR="00DF4665" w:rsidRDefault="00DF4665" w:rsidP="00DF4665">
      <w:pPr>
        <w:jc w:val="center"/>
        <w:rPr>
          <w:rFonts w:ascii="Arial Black" w:hAnsi="Arial Black"/>
          <w:sz w:val="44"/>
          <w:szCs w:val="44"/>
        </w:rPr>
      </w:pPr>
    </w:p>
    <w:p w:rsidR="00DF4665" w:rsidRDefault="00DF4665" w:rsidP="00DF4665">
      <w:pPr>
        <w:jc w:val="center"/>
        <w:rPr>
          <w:rFonts w:ascii="Arial Black" w:hAnsi="Arial Black"/>
          <w:sz w:val="44"/>
          <w:szCs w:val="44"/>
        </w:rPr>
      </w:pPr>
    </w:p>
    <w:p w:rsidR="00DF4665" w:rsidRDefault="00DF4665" w:rsidP="00DF4665">
      <w:pPr>
        <w:jc w:val="right"/>
        <w:rPr>
          <w:rFonts w:ascii="Times New Roman" w:hAnsi="Times New Roman" w:cs="Times New Roman"/>
          <w:sz w:val="24"/>
          <w:szCs w:val="24"/>
        </w:rPr>
      </w:pPr>
      <w:r w:rsidRPr="00DF4665">
        <w:rPr>
          <w:rFonts w:ascii="Times New Roman" w:hAnsi="Times New Roman" w:cs="Times New Roman"/>
          <w:sz w:val="24"/>
          <w:szCs w:val="24"/>
        </w:rPr>
        <w:t>Submitted by:</w:t>
      </w:r>
      <w:r>
        <w:rPr>
          <w:rFonts w:ascii="Times New Roman" w:hAnsi="Times New Roman" w:cs="Times New Roman"/>
          <w:sz w:val="24"/>
          <w:szCs w:val="24"/>
        </w:rPr>
        <w:t xml:space="preserve">  Susan Craddock</w:t>
      </w:r>
    </w:p>
    <w:p w:rsidR="00DF4665" w:rsidRDefault="00DF4665" w:rsidP="00DF4665">
      <w:pPr>
        <w:jc w:val="right"/>
        <w:rPr>
          <w:rFonts w:ascii="Times New Roman" w:hAnsi="Times New Roman" w:cs="Times New Roman"/>
          <w:sz w:val="24"/>
          <w:szCs w:val="24"/>
        </w:rPr>
      </w:pPr>
      <w:r>
        <w:rPr>
          <w:rFonts w:ascii="Times New Roman" w:hAnsi="Times New Roman" w:cs="Times New Roman"/>
          <w:sz w:val="24"/>
          <w:szCs w:val="24"/>
        </w:rPr>
        <w:t xml:space="preserve">        Executive Director</w:t>
      </w:r>
    </w:p>
    <w:p w:rsidR="00DD746D" w:rsidRDefault="00DD746D" w:rsidP="00DF4665">
      <w:pPr>
        <w:jc w:val="center"/>
        <w:rPr>
          <w:rFonts w:ascii="Times New Roman" w:hAnsi="Times New Roman" w:cs="Times New Roman"/>
          <w:sz w:val="28"/>
          <w:szCs w:val="28"/>
        </w:rPr>
      </w:pPr>
    </w:p>
    <w:p w:rsidR="00DF4665" w:rsidRPr="00DF4665" w:rsidRDefault="00DF4665" w:rsidP="00DF4665">
      <w:pPr>
        <w:jc w:val="center"/>
        <w:rPr>
          <w:rFonts w:ascii="Times New Roman" w:hAnsi="Times New Roman" w:cs="Times New Roman"/>
          <w:sz w:val="28"/>
          <w:szCs w:val="28"/>
        </w:rPr>
      </w:pPr>
      <w:r w:rsidRPr="00DF4665">
        <w:rPr>
          <w:rFonts w:ascii="Times New Roman" w:hAnsi="Times New Roman" w:cs="Times New Roman"/>
          <w:sz w:val="28"/>
          <w:szCs w:val="28"/>
        </w:rPr>
        <w:lastRenderedPageBreak/>
        <w:t>Our Mission</w:t>
      </w:r>
    </w:p>
    <w:p w:rsidR="00DF4665" w:rsidRPr="002204D1" w:rsidRDefault="00DF4665" w:rsidP="00DF4665">
      <w:pPr>
        <w:jc w:val="center"/>
        <w:rPr>
          <w:rFonts w:ascii="Times New Roman" w:hAnsi="Times New Roman" w:cs="Times New Roman"/>
          <w:color w:val="C00000"/>
          <w:sz w:val="28"/>
          <w:szCs w:val="28"/>
        </w:rPr>
      </w:pPr>
      <w:r w:rsidRPr="002204D1">
        <w:rPr>
          <w:rFonts w:ascii="Times New Roman" w:hAnsi="Times New Roman" w:cs="Times New Roman"/>
          <w:color w:val="C00000"/>
          <w:sz w:val="28"/>
          <w:szCs w:val="28"/>
        </w:rPr>
        <w:t>“Coshocton County Head Start Inc. is a comprehensive family and child development program committed to providing quality services that support and nurture the families we serve. Our work connects through our community as we prepare our children for a successful future, in doing so we benefit not only our families, but our broader community as well”</w:t>
      </w:r>
    </w:p>
    <w:p w:rsidR="00DF4665" w:rsidRPr="00DF4665" w:rsidRDefault="00DF4665" w:rsidP="00DF4665">
      <w:pPr>
        <w:rPr>
          <w:rFonts w:ascii="Times New Roman" w:hAnsi="Times New Roman" w:cs="Times New Roman"/>
          <w:sz w:val="24"/>
          <w:szCs w:val="24"/>
        </w:rPr>
      </w:pPr>
    </w:p>
    <w:p w:rsidR="00DF4665" w:rsidRPr="00DF4665" w:rsidRDefault="00DF4665" w:rsidP="00DF4665">
      <w:pPr>
        <w:rPr>
          <w:rFonts w:ascii="Times New Roman" w:hAnsi="Times New Roman" w:cs="Times New Roman"/>
          <w:b/>
          <w:sz w:val="24"/>
          <w:szCs w:val="24"/>
          <w:u w:val="single"/>
        </w:rPr>
      </w:pPr>
      <w:r>
        <w:rPr>
          <w:rFonts w:ascii="Times New Roman" w:hAnsi="Times New Roman" w:cs="Times New Roman"/>
          <w:b/>
          <w:sz w:val="24"/>
          <w:szCs w:val="24"/>
          <w:u w:val="single"/>
        </w:rPr>
        <w:t xml:space="preserve">Introduction </w:t>
      </w:r>
    </w:p>
    <w:p w:rsidR="00DF4665" w:rsidRPr="00DF4665" w:rsidRDefault="00DF4665" w:rsidP="00DF4665">
      <w:pPr>
        <w:rPr>
          <w:rFonts w:ascii="Times New Roman" w:hAnsi="Times New Roman" w:cs="Times New Roman"/>
          <w:sz w:val="24"/>
          <w:szCs w:val="24"/>
        </w:rPr>
      </w:pPr>
      <w:r w:rsidRPr="00DF4665">
        <w:rPr>
          <w:rFonts w:ascii="Times New Roman" w:hAnsi="Times New Roman" w:cs="Times New Roman"/>
          <w:sz w:val="24"/>
          <w:szCs w:val="24"/>
        </w:rPr>
        <w:t>Coshocton County Head Start, Inc. serves families and children ages Birth-5 through an</w:t>
      </w:r>
    </w:p>
    <w:p w:rsidR="00DF4665" w:rsidRPr="00DF4665" w:rsidRDefault="00DF4665" w:rsidP="00DF4665">
      <w:pPr>
        <w:rPr>
          <w:rFonts w:ascii="Times New Roman" w:hAnsi="Times New Roman" w:cs="Times New Roman"/>
          <w:sz w:val="24"/>
          <w:szCs w:val="24"/>
        </w:rPr>
      </w:pPr>
      <w:r w:rsidRPr="00DF4665">
        <w:rPr>
          <w:rFonts w:ascii="Times New Roman" w:hAnsi="Times New Roman" w:cs="Times New Roman"/>
          <w:sz w:val="24"/>
          <w:szCs w:val="24"/>
        </w:rPr>
        <w:t xml:space="preserve">integrated delivery model. CCHS currently is funded for 202 children and their families. </w:t>
      </w:r>
    </w:p>
    <w:p w:rsidR="00DF4665" w:rsidRPr="00DF4665" w:rsidRDefault="00DF4665" w:rsidP="00DF4665">
      <w:pPr>
        <w:rPr>
          <w:rFonts w:ascii="Times New Roman" w:hAnsi="Times New Roman" w:cs="Times New Roman"/>
          <w:sz w:val="24"/>
          <w:szCs w:val="24"/>
        </w:rPr>
      </w:pPr>
      <w:r w:rsidRPr="00DF4665">
        <w:rPr>
          <w:rFonts w:ascii="Times New Roman" w:hAnsi="Times New Roman" w:cs="Times New Roman"/>
          <w:sz w:val="24"/>
          <w:szCs w:val="24"/>
        </w:rPr>
        <w:t xml:space="preserve">We serve 146 children in our Head Start program (ages 3-5) across three sites:  South </w:t>
      </w:r>
    </w:p>
    <w:p w:rsidR="00DF4665" w:rsidRPr="00DF4665" w:rsidRDefault="00DF4665" w:rsidP="00DF4665">
      <w:pPr>
        <w:rPr>
          <w:rFonts w:ascii="Times New Roman" w:hAnsi="Times New Roman" w:cs="Times New Roman"/>
          <w:sz w:val="24"/>
          <w:szCs w:val="24"/>
        </w:rPr>
      </w:pPr>
      <w:r w:rsidRPr="00DF4665">
        <w:rPr>
          <w:rFonts w:ascii="Times New Roman" w:hAnsi="Times New Roman" w:cs="Times New Roman"/>
          <w:sz w:val="24"/>
          <w:szCs w:val="24"/>
        </w:rPr>
        <w:t>Lawn, Hill top and Coshocton County Career Center.</w:t>
      </w:r>
    </w:p>
    <w:p w:rsidR="00DF4665" w:rsidRPr="00DF4665" w:rsidRDefault="00DF4665" w:rsidP="00DF4665">
      <w:pPr>
        <w:rPr>
          <w:rFonts w:ascii="Times New Roman" w:hAnsi="Times New Roman" w:cs="Times New Roman"/>
          <w:sz w:val="24"/>
          <w:szCs w:val="24"/>
        </w:rPr>
      </w:pPr>
      <w:r w:rsidRPr="00DF4665">
        <w:rPr>
          <w:rFonts w:ascii="Times New Roman" w:hAnsi="Times New Roman" w:cs="Times New Roman"/>
          <w:sz w:val="24"/>
          <w:szCs w:val="24"/>
        </w:rPr>
        <w:t xml:space="preserve">We are also funded for 56 children in our Early Head Start program (ages 0-3) including 24 </w:t>
      </w:r>
    </w:p>
    <w:p w:rsidR="00DF4665" w:rsidRPr="00DF4665" w:rsidRDefault="00DF4665" w:rsidP="00DF4665">
      <w:pPr>
        <w:rPr>
          <w:rFonts w:ascii="Times New Roman" w:hAnsi="Times New Roman" w:cs="Times New Roman"/>
          <w:sz w:val="24"/>
          <w:szCs w:val="24"/>
        </w:rPr>
      </w:pPr>
      <w:r w:rsidRPr="00DF4665">
        <w:rPr>
          <w:rFonts w:ascii="Times New Roman" w:hAnsi="Times New Roman" w:cs="Times New Roman"/>
          <w:sz w:val="24"/>
          <w:szCs w:val="24"/>
        </w:rPr>
        <w:t>home based Children/up to 4 pregnant mothers.</w:t>
      </w:r>
    </w:p>
    <w:p w:rsidR="00DF4665" w:rsidRPr="00DF4665" w:rsidRDefault="00DF4665" w:rsidP="00DF4665">
      <w:pPr>
        <w:rPr>
          <w:rFonts w:ascii="Times New Roman" w:hAnsi="Times New Roman" w:cs="Times New Roman"/>
          <w:sz w:val="24"/>
          <w:szCs w:val="24"/>
        </w:rPr>
      </w:pPr>
    </w:p>
    <w:p w:rsidR="00DF4665" w:rsidRPr="00DF4665" w:rsidRDefault="00DF4665" w:rsidP="00DF4665">
      <w:pPr>
        <w:rPr>
          <w:rFonts w:ascii="Times New Roman" w:hAnsi="Times New Roman" w:cs="Times New Roman"/>
          <w:b/>
          <w:sz w:val="24"/>
          <w:szCs w:val="24"/>
          <w:u w:val="single"/>
        </w:rPr>
      </w:pPr>
      <w:r w:rsidRPr="00DF4665">
        <w:rPr>
          <w:rFonts w:ascii="Times New Roman" w:hAnsi="Times New Roman" w:cs="Times New Roman"/>
          <w:b/>
          <w:sz w:val="24"/>
          <w:szCs w:val="24"/>
          <w:u w:val="single"/>
        </w:rPr>
        <w:t xml:space="preserve">Coshocton County Head Start, Inc. Proposed Service Area </w:t>
      </w:r>
    </w:p>
    <w:p w:rsidR="00DF4665" w:rsidRDefault="00DF4665" w:rsidP="00DF4665">
      <w:pPr>
        <w:spacing w:line="480" w:lineRule="auto"/>
        <w:rPr>
          <w:rFonts w:ascii="Times New Roman" w:hAnsi="Times New Roman" w:cs="Times New Roman"/>
          <w:sz w:val="24"/>
          <w:szCs w:val="24"/>
        </w:rPr>
      </w:pPr>
      <w:r w:rsidRPr="00DF4665">
        <w:rPr>
          <w:rFonts w:ascii="Times New Roman" w:hAnsi="Times New Roman" w:cs="Times New Roman"/>
          <w:sz w:val="24"/>
          <w:szCs w:val="24"/>
        </w:rPr>
        <w:t xml:space="preserve">The county is made up of 22 townships with Coshocton County Head Start serving fifteen of these townships located in the eastern and central portion of the county.  </w:t>
      </w:r>
      <w:proofErr w:type="spellStart"/>
      <w:r w:rsidRPr="00DF4665">
        <w:rPr>
          <w:rFonts w:ascii="Times New Roman" w:hAnsi="Times New Roman" w:cs="Times New Roman"/>
          <w:sz w:val="24"/>
          <w:szCs w:val="24"/>
        </w:rPr>
        <w:t>Kno</w:t>
      </w:r>
      <w:proofErr w:type="spellEnd"/>
      <w:r w:rsidRPr="00DF4665">
        <w:rPr>
          <w:rFonts w:ascii="Times New Roman" w:hAnsi="Times New Roman" w:cs="Times New Roman"/>
          <w:sz w:val="24"/>
          <w:szCs w:val="24"/>
        </w:rPr>
        <w:t xml:space="preserve">-Ho-Co CAC serves the western portion of the county.  Our Early Head Start program includes all 22 townships.  The five villages found in Coshocton County include: </w:t>
      </w:r>
      <w:proofErr w:type="spellStart"/>
      <w:r w:rsidRPr="00DF4665">
        <w:rPr>
          <w:rFonts w:ascii="Times New Roman" w:hAnsi="Times New Roman" w:cs="Times New Roman"/>
          <w:sz w:val="24"/>
          <w:szCs w:val="24"/>
        </w:rPr>
        <w:t>Conesville</w:t>
      </w:r>
      <w:proofErr w:type="spellEnd"/>
      <w:r w:rsidRPr="00DF4665">
        <w:rPr>
          <w:rFonts w:ascii="Times New Roman" w:hAnsi="Times New Roman" w:cs="Times New Roman"/>
          <w:sz w:val="24"/>
          <w:szCs w:val="24"/>
        </w:rPr>
        <w:t>, Nellie, Plainfield, Warsaw, and West Lafayette.</w:t>
      </w:r>
    </w:p>
    <w:p w:rsidR="00317682" w:rsidRPr="00317682" w:rsidRDefault="00317682" w:rsidP="00317682">
      <w:pPr>
        <w:spacing w:line="480" w:lineRule="auto"/>
        <w:jc w:val="center"/>
        <w:rPr>
          <w:rFonts w:ascii="Times New Roman" w:hAnsi="Times New Roman" w:cs="Times New Roman"/>
          <w:b/>
          <w:sz w:val="24"/>
          <w:szCs w:val="24"/>
        </w:rPr>
      </w:pPr>
      <w:r w:rsidRPr="00317682">
        <w:rPr>
          <w:rFonts w:ascii="Times New Roman" w:hAnsi="Times New Roman" w:cs="Times New Roman"/>
          <w:b/>
          <w:sz w:val="24"/>
          <w:szCs w:val="24"/>
        </w:rPr>
        <w:t>Community Snapshot</w:t>
      </w:r>
    </w:p>
    <w:p w:rsidR="00F7274E" w:rsidRPr="00DF4665" w:rsidRDefault="00F7274E" w:rsidP="00DF4665">
      <w:pPr>
        <w:spacing w:line="480" w:lineRule="auto"/>
        <w:rPr>
          <w:rFonts w:ascii="Times New Roman" w:hAnsi="Times New Roman" w:cs="Times New Roman"/>
          <w:sz w:val="24"/>
          <w:szCs w:val="24"/>
        </w:rPr>
      </w:pPr>
      <w:r w:rsidRPr="00F7274E">
        <w:rPr>
          <w:rFonts w:ascii="Times New Roman" w:hAnsi="Times New Roman" w:cs="Times New Roman"/>
          <w:b/>
          <w:sz w:val="24"/>
          <w:szCs w:val="24"/>
          <w:u w:val="single"/>
        </w:rPr>
        <w:t>Employment Expo:</w:t>
      </w:r>
      <w:r>
        <w:rPr>
          <w:rFonts w:ascii="Times New Roman" w:hAnsi="Times New Roman" w:cs="Times New Roman"/>
          <w:sz w:val="24"/>
          <w:szCs w:val="24"/>
        </w:rPr>
        <w:t xml:space="preserve">  September 22, 2022</w:t>
      </w:r>
    </w:p>
    <w:p w:rsidR="00F7274E" w:rsidRPr="00F7274E" w:rsidRDefault="00F7274E" w:rsidP="00F7274E">
      <w:pPr>
        <w:pStyle w:val="ListParagraph"/>
        <w:numPr>
          <w:ilvl w:val="0"/>
          <w:numId w:val="1"/>
        </w:numPr>
        <w:rPr>
          <w:rFonts w:ascii="Times New Roman" w:hAnsi="Times New Roman" w:cs="Times New Roman"/>
          <w:sz w:val="24"/>
          <w:szCs w:val="24"/>
        </w:rPr>
      </w:pPr>
      <w:r w:rsidRPr="00F7274E">
        <w:rPr>
          <w:rFonts w:ascii="Times New Roman" w:hAnsi="Times New Roman" w:cs="Times New Roman"/>
          <w:sz w:val="24"/>
          <w:szCs w:val="24"/>
        </w:rPr>
        <w:t>Ohio Means Jobs of Coshocton County held its annual employment expo on Thursday at Lake Park Pavilion with 46 employers.</w:t>
      </w:r>
    </w:p>
    <w:p w:rsidR="00F7274E" w:rsidRPr="00F7274E" w:rsidRDefault="00F7274E" w:rsidP="00F7274E">
      <w:pPr>
        <w:pStyle w:val="ListParagraph"/>
        <w:numPr>
          <w:ilvl w:val="0"/>
          <w:numId w:val="1"/>
        </w:numPr>
        <w:rPr>
          <w:rFonts w:ascii="Times New Roman" w:hAnsi="Times New Roman" w:cs="Times New Roman"/>
          <w:sz w:val="24"/>
          <w:szCs w:val="24"/>
        </w:rPr>
      </w:pPr>
      <w:r w:rsidRPr="00F7274E">
        <w:rPr>
          <w:rFonts w:ascii="Times New Roman" w:hAnsi="Times New Roman" w:cs="Times New Roman"/>
          <w:sz w:val="24"/>
          <w:szCs w:val="24"/>
        </w:rPr>
        <w:t>OMJ routinely has more than 200 full-time and part-time jobs available locally with healthcare and manufacturing most in need of workers.</w:t>
      </w:r>
    </w:p>
    <w:p w:rsidR="00F7274E" w:rsidRPr="00F7274E" w:rsidRDefault="00F7274E" w:rsidP="00F7274E">
      <w:pPr>
        <w:pStyle w:val="ListParagraph"/>
        <w:numPr>
          <w:ilvl w:val="0"/>
          <w:numId w:val="1"/>
        </w:numPr>
        <w:rPr>
          <w:rFonts w:ascii="Times New Roman" w:hAnsi="Times New Roman" w:cs="Times New Roman"/>
          <w:sz w:val="24"/>
          <w:szCs w:val="24"/>
        </w:rPr>
      </w:pPr>
      <w:r w:rsidRPr="00F7274E">
        <w:rPr>
          <w:rFonts w:ascii="Times New Roman" w:hAnsi="Times New Roman" w:cs="Times New Roman"/>
          <w:sz w:val="24"/>
          <w:szCs w:val="24"/>
        </w:rPr>
        <w:t>The COVID-19 pandemic offset the workforce and it hasn't righted yet with many Baby Boomers and women deciding to stay home.</w:t>
      </w:r>
    </w:p>
    <w:p w:rsidR="00F7274E" w:rsidRPr="00DD746D" w:rsidRDefault="00F7274E" w:rsidP="00DD746D">
      <w:pPr>
        <w:pStyle w:val="ListParagraph"/>
        <w:numPr>
          <w:ilvl w:val="0"/>
          <w:numId w:val="1"/>
        </w:numPr>
        <w:rPr>
          <w:rFonts w:ascii="Times New Roman" w:hAnsi="Times New Roman" w:cs="Times New Roman"/>
          <w:sz w:val="24"/>
          <w:szCs w:val="24"/>
        </w:rPr>
      </w:pPr>
      <w:r w:rsidRPr="00F7274E">
        <w:rPr>
          <w:rFonts w:ascii="Times New Roman" w:hAnsi="Times New Roman" w:cs="Times New Roman"/>
          <w:sz w:val="24"/>
          <w:szCs w:val="24"/>
        </w:rPr>
        <w:lastRenderedPageBreak/>
        <w:t>Local employers looking for workers and the positions they have open run the gamut with finding those with the skill sets a major obstacle.</w:t>
      </w:r>
    </w:p>
    <w:p w:rsidR="00F7274E" w:rsidRDefault="00317682" w:rsidP="00317682">
      <w:pPr>
        <w:ind w:left="360"/>
        <w:rPr>
          <w:rFonts w:ascii="Times New Roman" w:hAnsi="Times New Roman" w:cs="Times New Roman"/>
          <w:sz w:val="24"/>
          <w:szCs w:val="24"/>
        </w:rPr>
      </w:pPr>
      <w:r w:rsidRPr="00317682">
        <w:rPr>
          <w:rFonts w:ascii="Times New Roman" w:hAnsi="Times New Roman" w:cs="Times New Roman"/>
          <w:b/>
          <w:noProof/>
          <w:sz w:val="24"/>
          <w:szCs w:val="24"/>
          <w:u w:val="single"/>
        </w:rPr>
        <w:t>Child Wefare cases in Coshocton County</w:t>
      </w:r>
      <w:r>
        <w:rPr>
          <w:rFonts w:ascii="Times New Roman" w:hAnsi="Times New Roman" w:cs="Times New Roman"/>
          <w:noProof/>
          <w:sz w:val="24"/>
          <w:szCs w:val="24"/>
        </w:rPr>
        <w:t>:</w:t>
      </w:r>
    </w:p>
    <w:p w:rsidR="00F7274E" w:rsidRPr="00317682" w:rsidRDefault="00F7274E" w:rsidP="00317682">
      <w:pPr>
        <w:pStyle w:val="ListParagraph"/>
        <w:numPr>
          <w:ilvl w:val="0"/>
          <w:numId w:val="1"/>
        </w:numPr>
        <w:rPr>
          <w:rFonts w:ascii="Times New Roman" w:hAnsi="Times New Roman" w:cs="Times New Roman"/>
          <w:sz w:val="24"/>
          <w:szCs w:val="24"/>
        </w:rPr>
      </w:pPr>
      <w:r w:rsidRPr="00317682">
        <w:rPr>
          <w:rFonts w:ascii="Times New Roman" w:hAnsi="Times New Roman" w:cs="Times New Roman"/>
          <w:sz w:val="24"/>
          <w:szCs w:val="24"/>
        </w:rPr>
        <w:t>Foster Care</w:t>
      </w:r>
      <w:r w:rsidR="00317682">
        <w:rPr>
          <w:rFonts w:ascii="Times New Roman" w:hAnsi="Times New Roman" w:cs="Times New Roman"/>
          <w:sz w:val="24"/>
          <w:szCs w:val="24"/>
        </w:rPr>
        <w:t xml:space="preserve">:  </w:t>
      </w:r>
      <w:r w:rsidRPr="00317682">
        <w:rPr>
          <w:rFonts w:ascii="Times New Roman" w:hAnsi="Times New Roman" w:cs="Times New Roman"/>
          <w:sz w:val="24"/>
          <w:szCs w:val="24"/>
        </w:rPr>
        <w:t>20 Children under the age of 6</w:t>
      </w:r>
    </w:p>
    <w:p w:rsidR="00F7274E" w:rsidRPr="00317682" w:rsidRDefault="00F7274E" w:rsidP="00317682">
      <w:pPr>
        <w:pStyle w:val="ListParagraph"/>
        <w:numPr>
          <w:ilvl w:val="0"/>
          <w:numId w:val="1"/>
        </w:numPr>
        <w:rPr>
          <w:rFonts w:ascii="Times New Roman" w:hAnsi="Times New Roman" w:cs="Times New Roman"/>
          <w:sz w:val="24"/>
          <w:szCs w:val="24"/>
        </w:rPr>
      </w:pPr>
      <w:r w:rsidRPr="00317682">
        <w:rPr>
          <w:rFonts w:ascii="Times New Roman" w:hAnsi="Times New Roman" w:cs="Times New Roman"/>
          <w:sz w:val="24"/>
          <w:szCs w:val="24"/>
        </w:rPr>
        <w:t>Kinship Care</w:t>
      </w:r>
      <w:r w:rsidR="00317682">
        <w:rPr>
          <w:rFonts w:ascii="Times New Roman" w:hAnsi="Times New Roman" w:cs="Times New Roman"/>
          <w:sz w:val="24"/>
          <w:szCs w:val="24"/>
        </w:rPr>
        <w:t xml:space="preserve">:  </w:t>
      </w:r>
      <w:r w:rsidRPr="00317682">
        <w:rPr>
          <w:rFonts w:ascii="Times New Roman" w:hAnsi="Times New Roman" w:cs="Times New Roman"/>
          <w:sz w:val="24"/>
          <w:szCs w:val="24"/>
        </w:rPr>
        <w:t>10 children under 6</w:t>
      </w:r>
    </w:p>
    <w:p w:rsidR="00F7274E" w:rsidRDefault="00F7274E" w:rsidP="00317682">
      <w:pPr>
        <w:pStyle w:val="ListParagraph"/>
        <w:numPr>
          <w:ilvl w:val="0"/>
          <w:numId w:val="1"/>
        </w:numPr>
        <w:rPr>
          <w:rFonts w:ascii="Times New Roman" w:hAnsi="Times New Roman" w:cs="Times New Roman"/>
          <w:sz w:val="24"/>
          <w:szCs w:val="24"/>
        </w:rPr>
      </w:pPr>
      <w:r w:rsidRPr="00317682">
        <w:rPr>
          <w:rFonts w:ascii="Times New Roman" w:hAnsi="Times New Roman" w:cs="Times New Roman"/>
          <w:sz w:val="24"/>
          <w:szCs w:val="24"/>
        </w:rPr>
        <w:t>SNAP Benefits</w:t>
      </w:r>
      <w:r w:rsidR="00317682">
        <w:rPr>
          <w:rFonts w:ascii="Times New Roman" w:hAnsi="Times New Roman" w:cs="Times New Roman"/>
          <w:sz w:val="24"/>
          <w:szCs w:val="24"/>
        </w:rPr>
        <w:t xml:space="preserve">:  </w:t>
      </w:r>
      <w:r w:rsidRPr="00317682">
        <w:rPr>
          <w:rFonts w:ascii="Times New Roman" w:hAnsi="Times New Roman" w:cs="Times New Roman"/>
          <w:sz w:val="24"/>
          <w:szCs w:val="24"/>
        </w:rPr>
        <w:t>557 kids under 6</w:t>
      </w:r>
    </w:p>
    <w:p w:rsidR="00317682" w:rsidRDefault="00317682" w:rsidP="00317682">
      <w:pPr>
        <w:rPr>
          <w:rFonts w:ascii="Times New Roman" w:hAnsi="Times New Roman" w:cs="Times New Roman"/>
          <w:sz w:val="24"/>
          <w:szCs w:val="24"/>
        </w:rPr>
      </w:pPr>
    </w:p>
    <w:p w:rsidR="00317682" w:rsidRDefault="00317682" w:rsidP="00317682">
      <w:pPr>
        <w:jc w:val="center"/>
        <w:rPr>
          <w:rFonts w:ascii="Times New Roman" w:hAnsi="Times New Roman" w:cs="Times New Roman"/>
          <w:b/>
          <w:sz w:val="24"/>
          <w:szCs w:val="24"/>
          <w:u w:val="single"/>
        </w:rPr>
      </w:pPr>
      <w:r w:rsidRPr="00317682">
        <w:rPr>
          <w:rFonts w:ascii="Times New Roman" w:hAnsi="Times New Roman" w:cs="Times New Roman"/>
          <w:b/>
          <w:sz w:val="24"/>
          <w:szCs w:val="24"/>
          <w:u w:val="single"/>
        </w:rPr>
        <w:t>Monthly enrollment by Program</w:t>
      </w:r>
    </w:p>
    <w:tbl>
      <w:tblPr>
        <w:tblStyle w:val="TableGrid"/>
        <w:tblW w:w="0" w:type="auto"/>
        <w:tblLook w:val="04A0" w:firstRow="1" w:lastRow="0" w:firstColumn="1" w:lastColumn="0" w:noHBand="0" w:noVBand="1"/>
      </w:tblPr>
      <w:tblGrid>
        <w:gridCol w:w="3116"/>
        <w:gridCol w:w="3117"/>
        <w:gridCol w:w="3117"/>
      </w:tblGrid>
      <w:tr w:rsidR="00317682" w:rsidTr="00317682">
        <w:tc>
          <w:tcPr>
            <w:tcW w:w="3116" w:type="dxa"/>
          </w:tcPr>
          <w:p w:rsidR="00317682" w:rsidRPr="00317682" w:rsidRDefault="00317682" w:rsidP="00317682">
            <w:pPr>
              <w:jc w:val="center"/>
              <w:rPr>
                <w:rFonts w:ascii="Times New Roman" w:hAnsi="Times New Roman" w:cs="Times New Roman"/>
                <w:b/>
                <w:sz w:val="24"/>
                <w:szCs w:val="24"/>
              </w:rPr>
            </w:pPr>
            <w:r w:rsidRPr="00317682">
              <w:rPr>
                <w:rFonts w:ascii="Times New Roman" w:hAnsi="Times New Roman" w:cs="Times New Roman"/>
                <w:b/>
                <w:sz w:val="24"/>
                <w:szCs w:val="24"/>
              </w:rPr>
              <w:t>Month/Year</w:t>
            </w:r>
          </w:p>
        </w:tc>
        <w:tc>
          <w:tcPr>
            <w:tcW w:w="3117" w:type="dxa"/>
          </w:tcPr>
          <w:p w:rsidR="00317682" w:rsidRPr="00317682" w:rsidRDefault="00317682" w:rsidP="00317682">
            <w:pPr>
              <w:jc w:val="center"/>
              <w:rPr>
                <w:rFonts w:ascii="Times New Roman" w:hAnsi="Times New Roman" w:cs="Times New Roman"/>
                <w:b/>
                <w:sz w:val="24"/>
                <w:szCs w:val="24"/>
              </w:rPr>
            </w:pPr>
            <w:r w:rsidRPr="00317682">
              <w:rPr>
                <w:rFonts w:ascii="Times New Roman" w:hAnsi="Times New Roman" w:cs="Times New Roman"/>
                <w:b/>
                <w:sz w:val="24"/>
                <w:szCs w:val="24"/>
              </w:rPr>
              <w:t>Preschool</w:t>
            </w:r>
          </w:p>
        </w:tc>
        <w:tc>
          <w:tcPr>
            <w:tcW w:w="3117" w:type="dxa"/>
          </w:tcPr>
          <w:p w:rsidR="00317682" w:rsidRPr="002B1F71" w:rsidRDefault="00317682" w:rsidP="00317682">
            <w:pPr>
              <w:jc w:val="center"/>
              <w:rPr>
                <w:rFonts w:ascii="Times New Roman" w:hAnsi="Times New Roman" w:cs="Times New Roman"/>
                <w:b/>
                <w:sz w:val="24"/>
                <w:szCs w:val="24"/>
              </w:rPr>
            </w:pPr>
            <w:r w:rsidRPr="002B1F71">
              <w:rPr>
                <w:rFonts w:ascii="Times New Roman" w:hAnsi="Times New Roman" w:cs="Times New Roman"/>
                <w:b/>
                <w:sz w:val="24"/>
                <w:szCs w:val="24"/>
              </w:rPr>
              <w:t>Infant/Toddler</w:t>
            </w:r>
          </w:p>
        </w:tc>
      </w:tr>
      <w:tr w:rsidR="00317682" w:rsidTr="00317682">
        <w:tc>
          <w:tcPr>
            <w:tcW w:w="3116" w:type="dxa"/>
          </w:tcPr>
          <w:p w:rsidR="00317682" w:rsidRPr="002B1F71" w:rsidRDefault="002B1F71" w:rsidP="00317682">
            <w:pPr>
              <w:jc w:val="center"/>
              <w:rPr>
                <w:rFonts w:ascii="Times New Roman" w:hAnsi="Times New Roman" w:cs="Times New Roman"/>
                <w:sz w:val="24"/>
                <w:szCs w:val="24"/>
              </w:rPr>
            </w:pPr>
            <w:r>
              <w:rPr>
                <w:rFonts w:ascii="Times New Roman" w:hAnsi="Times New Roman" w:cs="Times New Roman"/>
                <w:sz w:val="24"/>
                <w:szCs w:val="24"/>
              </w:rPr>
              <w:t>November 2021</w:t>
            </w:r>
          </w:p>
        </w:tc>
        <w:tc>
          <w:tcPr>
            <w:tcW w:w="3117" w:type="dxa"/>
          </w:tcPr>
          <w:p w:rsidR="00317682" w:rsidRPr="002B1F71" w:rsidRDefault="002B1F71" w:rsidP="00317682">
            <w:pPr>
              <w:jc w:val="center"/>
              <w:rPr>
                <w:rFonts w:ascii="Times New Roman" w:hAnsi="Times New Roman" w:cs="Times New Roman"/>
                <w:sz w:val="24"/>
                <w:szCs w:val="24"/>
              </w:rPr>
            </w:pPr>
            <w:r w:rsidRPr="002B1F71">
              <w:rPr>
                <w:rFonts w:ascii="Times New Roman" w:hAnsi="Times New Roman" w:cs="Times New Roman"/>
                <w:sz w:val="24"/>
                <w:szCs w:val="24"/>
              </w:rPr>
              <w:t>112</w:t>
            </w:r>
          </w:p>
        </w:tc>
        <w:tc>
          <w:tcPr>
            <w:tcW w:w="3117" w:type="dxa"/>
          </w:tcPr>
          <w:p w:rsidR="00317682" w:rsidRPr="002B1F71" w:rsidRDefault="002B1F71" w:rsidP="00317682">
            <w:pPr>
              <w:jc w:val="center"/>
              <w:rPr>
                <w:rFonts w:ascii="Times New Roman" w:hAnsi="Times New Roman" w:cs="Times New Roman"/>
                <w:sz w:val="24"/>
                <w:szCs w:val="24"/>
              </w:rPr>
            </w:pPr>
            <w:r w:rsidRPr="002B1F71">
              <w:rPr>
                <w:rFonts w:ascii="Times New Roman" w:hAnsi="Times New Roman" w:cs="Times New Roman"/>
                <w:sz w:val="24"/>
                <w:szCs w:val="24"/>
              </w:rPr>
              <w:t>50</w:t>
            </w:r>
          </w:p>
        </w:tc>
      </w:tr>
      <w:tr w:rsidR="00317682" w:rsidTr="00317682">
        <w:tc>
          <w:tcPr>
            <w:tcW w:w="3116" w:type="dxa"/>
          </w:tcPr>
          <w:p w:rsidR="00317682" w:rsidRPr="002B1F71" w:rsidRDefault="002B1F71" w:rsidP="00317682">
            <w:pPr>
              <w:jc w:val="center"/>
              <w:rPr>
                <w:rFonts w:ascii="Times New Roman" w:hAnsi="Times New Roman" w:cs="Times New Roman"/>
                <w:sz w:val="24"/>
                <w:szCs w:val="24"/>
              </w:rPr>
            </w:pPr>
            <w:r w:rsidRPr="002B1F71">
              <w:rPr>
                <w:rFonts w:ascii="Times New Roman" w:hAnsi="Times New Roman" w:cs="Times New Roman"/>
                <w:sz w:val="24"/>
                <w:szCs w:val="24"/>
              </w:rPr>
              <w:t>December 2021</w:t>
            </w:r>
          </w:p>
        </w:tc>
        <w:tc>
          <w:tcPr>
            <w:tcW w:w="3117" w:type="dxa"/>
          </w:tcPr>
          <w:p w:rsidR="00317682" w:rsidRPr="002B1F71" w:rsidRDefault="002B1F71" w:rsidP="00317682">
            <w:pPr>
              <w:jc w:val="center"/>
              <w:rPr>
                <w:rFonts w:ascii="Times New Roman" w:hAnsi="Times New Roman" w:cs="Times New Roman"/>
                <w:sz w:val="24"/>
                <w:szCs w:val="24"/>
              </w:rPr>
            </w:pPr>
            <w:r w:rsidRPr="002B1F71">
              <w:rPr>
                <w:rFonts w:ascii="Times New Roman" w:hAnsi="Times New Roman" w:cs="Times New Roman"/>
                <w:sz w:val="24"/>
                <w:szCs w:val="24"/>
              </w:rPr>
              <w:t>110</w:t>
            </w:r>
          </w:p>
        </w:tc>
        <w:tc>
          <w:tcPr>
            <w:tcW w:w="3117" w:type="dxa"/>
          </w:tcPr>
          <w:p w:rsidR="00317682" w:rsidRPr="002B1F71" w:rsidRDefault="002B1F71" w:rsidP="00317682">
            <w:pPr>
              <w:jc w:val="center"/>
              <w:rPr>
                <w:rFonts w:ascii="Times New Roman" w:hAnsi="Times New Roman" w:cs="Times New Roman"/>
                <w:sz w:val="24"/>
                <w:szCs w:val="24"/>
              </w:rPr>
            </w:pPr>
            <w:r w:rsidRPr="002B1F71">
              <w:rPr>
                <w:rFonts w:ascii="Times New Roman" w:hAnsi="Times New Roman" w:cs="Times New Roman"/>
                <w:sz w:val="24"/>
                <w:szCs w:val="24"/>
              </w:rPr>
              <w:t>48</w:t>
            </w:r>
          </w:p>
        </w:tc>
      </w:tr>
      <w:tr w:rsidR="00317682" w:rsidTr="00317682">
        <w:tc>
          <w:tcPr>
            <w:tcW w:w="3116" w:type="dxa"/>
          </w:tcPr>
          <w:p w:rsidR="00317682" w:rsidRPr="002B1F71" w:rsidRDefault="002B1F71" w:rsidP="00317682">
            <w:pPr>
              <w:jc w:val="center"/>
              <w:rPr>
                <w:rFonts w:ascii="Times New Roman" w:hAnsi="Times New Roman" w:cs="Times New Roman"/>
                <w:sz w:val="24"/>
                <w:szCs w:val="24"/>
              </w:rPr>
            </w:pPr>
            <w:r>
              <w:rPr>
                <w:rFonts w:ascii="Times New Roman" w:hAnsi="Times New Roman" w:cs="Times New Roman"/>
                <w:sz w:val="24"/>
                <w:szCs w:val="24"/>
              </w:rPr>
              <w:t>January 2022</w:t>
            </w:r>
          </w:p>
        </w:tc>
        <w:tc>
          <w:tcPr>
            <w:tcW w:w="3117" w:type="dxa"/>
          </w:tcPr>
          <w:p w:rsidR="00317682" w:rsidRPr="002B1F71" w:rsidRDefault="002B1F71" w:rsidP="00317682">
            <w:pPr>
              <w:jc w:val="center"/>
              <w:rPr>
                <w:rFonts w:ascii="Times New Roman" w:hAnsi="Times New Roman" w:cs="Times New Roman"/>
                <w:sz w:val="24"/>
                <w:szCs w:val="24"/>
              </w:rPr>
            </w:pPr>
            <w:r w:rsidRPr="002B1F71">
              <w:rPr>
                <w:rFonts w:ascii="Times New Roman" w:hAnsi="Times New Roman" w:cs="Times New Roman"/>
                <w:sz w:val="24"/>
                <w:szCs w:val="24"/>
              </w:rPr>
              <w:t>102</w:t>
            </w:r>
          </w:p>
        </w:tc>
        <w:tc>
          <w:tcPr>
            <w:tcW w:w="3117" w:type="dxa"/>
          </w:tcPr>
          <w:p w:rsidR="00317682" w:rsidRPr="002B1F71" w:rsidRDefault="002B1F71" w:rsidP="00317682">
            <w:pPr>
              <w:jc w:val="center"/>
              <w:rPr>
                <w:rFonts w:ascii="Times New Roman" w:hAnsi="Times New Roman" w:cs="Times New Roman"/>
                <w:sz w:val="24"/>
                <w:szCs w:val="24"/>
              </w:rPr>
            </w:pPr>
            <w:r w:rsidRPr="002B1F71">
              <w:rPr>
                <w:rFonts w:ascii="Times New Roman" w:hAnsi="Times New Roman" w:cs="Times New Roman"/>
                <w:sz w:val="24"/>
                <w:szCs w:val="24"/>
              </w:rPr>
              <w:t>45</w:t>
            </w:r>
          </w:p>
        </w:tc>
      </w:tr>
      <w:tr w:rsidR="00317682" w:rsidTr="00317682">
        <w:tc>
          <w:tcPr>
            <w:tcW w:w="3116" w:type="dxa"/>
          </w:tcPr>
          <w:p w:rsidR="00317682" w:rsidRPr="002B1F71" w:rsidRDefault="002B1F71" w:rsidP="00317682">
            <w:pPr>
              <w:jc w:val="center"/>
              <w:rPr>
                <w:rFonts w:ascii="Times New Roman" w:hAnsi="Times New Roman" w:cs="Times New Roman"/>
                <w:sz w:val="24"/>
                <w:szCs w:val="24"/>
              </w:rPr>
            </w:pPr>
            <w:r>
              <w:rPr>
                <w:rFonts w:ascii="Times New Roman" w:hAnsi="Times New Roman" w:cs="Times New Roman"/>
                <w:sz w:val="24"/>
                <w:szCs w:val="24"/>
              </w:rPr>
              <w:t>February 2022</w:t>
            </w:r>
          </w:p>
        </w:tc>
        <w:tc>
          <w:tcPr>
            <w:tcW w:w="3117" w:type="dxa"/>
          </w:tcPr>
          <w:p w:rsidR="00317682" w:rsidRPr="002B1F71" w:rsidRDefault="002B1F71" w:rsidP="00317682">
            <w:pPr>
              <w:jc w:val="center"/>
              <w:rPr>
                <w:rFonts w:ascii="Times New Roman" w:hAnsi="Times New Roman" w:cs="Times New Roman"/>
                <w:sz w:val="24"/>
                <w:szCs w:val="24"/>
              </w:rPr>
            </w:pPr>
            <w:r w:rsidRPr="002B1F71">
              <w:rPr>
                <w:rFonts w:ascii="Times New Roman" w:hAnsi="Times New Roman" w:cs="Times New Roman"/>
                <w:sz w:val="24"/>
                <w:szCs w:val="24"/>
              </w:rPr>
              <w:t>99</w:t>
            </w:r>
          </w:p>
        </w:tc>
        <w:tc>
          <w:tcPr>
            <w:tcW w:w="3117" w:type="dxa"/>
          </w:tcPr>
          <w:p w:rsidR="00317682" w:rsidRPr="002B1F71" w:rsidRDefault="002B1F71" w:rsidP="00317682">
            <w:pPr>
              <w:jc w:val="center"/>
              <w:rPr>
                <w:rFonts w:ascii="Times New Roman" w:hAnsi="Times New Roman" w:cs="Times New Roman"/>
                <w:sz w:val="24"/>
                <w:szCs w:val="24"/>
              </w:rPr>
            </w:pPr>
            <w:r w:rsidRPr="002B1F71">
              <w:rPr>
                <w:rFonts w:ascii="Times New Roman" w:hAnsi="Times New Roman" w:cs="Times New Roman"/>
                <w:sz w:val="24"/>
                <w:szCs w:val="24"/>
              </w:rPr>
              <w:t>46</w:t>
            </w:r>
          </w:p>
        </w:tc>
      </w:tr>
      <w:tr w:rsidR="00317682" w:rsidTr="00317682">
        <w:tc>
          <w:tcPr>
            <w:tcW w:w="3116" w:type="dxa"/>
          </w:tcPr>
          <w:p w:rsidR="00317682" w:rsidRPr="002B1F71" w:rsidRDefault="002B1F71" w:rsidP="00317682">
            <w:pPr>
              <w:jc w:val="center"/>
              <w:rPr>
                <w:rFonts w:ascii="Times New Roman" w:hAnsi="Times New Roman" w:cs="Times New Roman"/>
                <w:sz w:val="24"/>
                <w:szCs w:val="24"/>
              </w:rPr>
            </w:pPr>
            <w:r w:rsidRPr="002B1F71">
              <w:rPr>
                <w:rFonts w:ascii="Times New Roman" w:hAnsi="Times New Roman" w:cs="Times New Roman"/>
                <w:sz w:val="24"/>
                <w:szCs w:val="24"/>
              </w:rPr>
              <w:t>March 2022</w:t>
            </w:r>
          </w:p>
        </w:tc>
        <w:tc>
          <w:tcPr>
            <w:tcW w:w="3117" w:type="dxa"/>
          </w:tcPr>
          <w:p w:rsidR="00317682" w:rsidRPr="002B1F71" w:rsidRDefault="002B1F71" w:rsidP="00317682">
            <w:pPr>
              <w:jc w:val="center"/>
              <w:rPr>
                <w:rFonts w:ascii="Times New Roman" w:hAnsi="Times New Roman" w:cs="Times New Roman"/>
                <w:sz w:val="24"/>
                <w:szCs w:val="24"/>
              </w:rPr>
            </w:pPr>
            <w:r w:rsidRPr="002B1F71">
              <w:rPr>
                <w:rFonts w:ascii="Times New Roman" w:hAnsi="Times New Roman" w:cs="Times New Roman"/>
                <w:sz w:val="24"/>
                <w:szCs w:val="24"/>
              </w:rPr>
              <w:t>96</w:t>
            </w:r>
          </w:p>
        </w:tc>
        <w:tc>
          <w:tcPr>
            <w:tcW w:w="3117" w:type="dxa"/>
          </w:tcPr>
          <w:p w:rsidR="00317682" w:rsidRPr="002B1F71" w:rsidRDefault="002B1F71" w:rsidP="00317682">
            <w:pPr>
              <w:jc w:val="center"/>
              <w:rPr>
                <w:rFonts w:ascii="Times New Roman" w:hAnsi="Times New Roman" w:cs="Times New Roman"/>
                <w:sz w:val="24"/>
                <w:szCs w:val="24"/>
              </w:rPr>
            </w:pPr>
            <w:r w:rsidRPr="002B1F71">
              <w:rPr>
                <w:rFonts w:ascii="Times New Roman" w:hAnsi="Times New Roman" w:cs="Times New Roman"/>
                <w:sz w:val="24"/>
                <w:szCs w:val="24"/>
              </w:rPr>
              <w:t>45</w:t>
            </w:r>
          </w:p>
        </w:tc>
      </w:tr>
      <w:tr w:rsidR="00317682" w:rsidTr="00317682">
        <w:tc>
          <w:tcPr>
            <w:tcW w:w="3116" w:type="dxa"/>
          </w:tcPr>
          <w:p w:rsidR="00317682" w:rsidRPr="002B1F71" w:rsidRDefault="002B1F71" w:rsidP="00317682">
            <w:pPr>
              <w:jc w:val="center"/>
              <w:rPr>
                <w:rFonts w:ascii="Times New Roman" w:hAnsi="Times New Roman" w:cs="Times New Roman"/>
                <w:sz w:val="24"/>
                <w:szCs w:val="24"/>
              </w:rPr>
            </w:pPr>
            <w:r w:rsidRPr="002B1F71">
              <w:rPr>
                <w:rFonts w:ascii="Times New Roman" w:hAnsi="Times New Roman" w:cs="Times New Roman"/>
                <w:sz w:val="24"/>
                <w:szCs w:val="24"/>
              </w:rPr>
              <w:t>April 2022</w:t>
            </w:r>
          </w:p>
        </w:tc>
        <w:tc>
          <w:tcPr>
            <w:tcW w:w="3117" w:type="dxa"/>
          </w:tcPr>
          <w:p w:rsidR="00317682" w:rsidRPr="002B1F71" w:rsidRDefault="002B1F71" w:rsidP="00317682">
            <w:pPr>
              <w:jc w:val="center"/>
              <w:rPr>
                <w:rFonts w:ascii="Times New Roman" w:hAnsi="Times New Roman" w:cs="Times New Roman"/>
                <w:sz w:val="24"/>
                <w:szCs w:val="24"/>
              </w:rPr>
            </w:pPr>
            <w:r w:rsidRPr="002B1F71">
              <w:rPr>
                <w:rFonts w:ascii="Times New Roman" w:hAnsi="Times New Roman" w:cs="Times New Roman"/>
                <w:sz w:val="24"/>
                <w:szCs w:val="24"/>
              </w:rPr>
              <w:t>103</w:t>
            </w:r>
          </w:p>
        </w:tc>
        <w:tc>
          <w:tcPr>
            <w:tcW w:w="3117" w:type="dxa"/>
          </w:tcPr>
          <w:p w:rsidR="00317682" w:rsidRPr="002B1F71" w:rsidRDefault="002B1F71" w:rsidP="00317682">
            <w:pPr>
              <w:jc w:val="center"/>
              <w:rPr>
                <w:rFonts w:ascii="Times New Roman" w:hAnsi="Times New Roman" w:cs="Times New Roman"/>
                <w:sz w:val="24"/>
                <w:szCs w:val="24"/>
              </w:rPr>
            </w:pPr>
            <w:r w:rsidRPr="002B1F71">
              <w:rPr>
                <w:rFonts w:ascii="Times New Roman" w:hAnsi="Times New Roman" w:cs="Times New Roman"/>
                <w:sz w:val="24"/>
                <w:szCs w:val="24"/>
              </w:rPr>
              <w:t>46</w:t>
            </w:r>
          </w:p>
        </w:tc>
      </w:tr>
      <w:tr w:rsidR="00317682" w:rsidTr="00317682">
        <w:tc>
          <w:tcPr>
            <w:tcW w:w="3116" w:type="dxa"/>
          </w:tcPr>
          <w:p w:rsidR="00317682" w:rsidRPr="002B1F71" w:rsidRDefault="002B1F71" w:rsidP="00317682">
            <w:pPr>
              <w:jc w:val="center"/>
              <w:rPr>
                <w:rFonts w:ascii="Times New Roman" w:hAnsi="Times New Roman" w:cs="Times New Roman"/>
                <w:sz w:val="24"/>
                <w:szCs w:val="24"/>
              </w:rPr>
            </w:pPr>
            <w:r w:rsidRPr="002B1F71">
              <w:rPr>
                <w:rFonts w:ascii="Times New Roman" w:hAnsi="Times New Roman" w:cs="Times New Roman"/>
                <w:sz w:val="24"/>
                <w:szCs w:val="24"/>
              </w:rPr>
              <w:t>May 2022</w:t>
            </w:r>
          </w:p>
        </w:tc>
        <w:tc>
          <w:tcPr>
            <w:tcW w:w="3117" w:type="dxa"/>
          </w:tcPr>
          <w:p w:rsidR="00317682" w:rsidRPr="002B1F71" w:rsidRDefault="002B1F71" w:rsidP="00317682">
            <w:pPr>
              <w:jc w:val="center"/>
              <w:rPr>
                <w:rFonts w:ascii="Times New Roman" w:hAnsi="Times New Roman" w:cs="Times New Roman"/>
                <w:sz w:val="24"/>
                <w:szCs w:val="24"/>
              </w:rPr>
            </w:pPr>
            <w:r w:rsidRPr="002B1F71">
              <w:rPr>
                <w:rFonts w:ascii="Times New Roman" w:hAnsi="Times New Roman" w:cs="Times New Roman"/>
                <w:sz w:val="24"/>
                <w:szCs w:val="24"/>
              </w:rPr>
              <w:t>104</w:t>
            </w:r>
          </w:p>
        </w:tc>
        <w:tc>
          <w:tcPr>
            <w:tcW w:w="3117" w:type="dxa"/>
          </w:tcPr>
          <w:p w:rsidR="00317682" w:rsidRPr="002B1F71" w:rsidRDefault="002B1F71" w:rsidP="00317682">
            <w:pPr>
              <w:jc w:val="center"/>
              <w:rPr>
                <w:rFonts w:ascii="Times New Roman" w:hAnsi="Times New Roman" w:cs="Times New Roman"/>
                <w:sz w:val="24"/>
                <w:szCs w:val="24"/>
              </w:rPr>
            </w:pPr>
            <w:r w:rsidRPr="002B1F71">
              <w:rPr>
                <w:rFonts w:ascii="Times New Roman" w:hAnsi="Times New Roman" w:cs="Times New Roman"/>
                <w:sz w:val="24"/>
                <w:szCs w:val="24"/>
              </w:rPr>
              <w:t>48</w:t>
            </w:r>
          </w:p>
        </w:tc>
      </w:tr>
      <w:tr w:rsidR="002B1F71" w:rsidTr="00317682">
        <w:tc>
          <w:tcPr>
            <w:tcW w:w="3116" w:type="dxa"/>
          </w:tcPr>
          <w:p w:rsidR="002B1F71" w:rsidRPr="002B1F71" w:rsidRDefault="002B1F71" w:rsidP="00317682">
            <w:pPr>
              <w:jc w:val="center"/>
              <w:rPr>
                <w:rFonts w:ascii="Times New Roman" w:hAnsi="Times New Roman" w:cs="Times New Roman"/>
                <w:sz w:val="24"/>
                <w:szCs w:val="24"/>
              </w:rPr>
            </w:pPr>
            <w:r>
              <w:rPr>
                <w:rFonts w:ascii="Times New Roman" w:hAnsi="Times New Roman" w:cs="Times New Roman"/>
                <w:sz w:val="24"/>
                <w:szCs w:val="24"/>
              </w:rPr>
              <w:t>June 2022</w:t>
            </w:r>
          </w:p>
        </w:tc>
        <w:tc>
          <w:tcPr>
            <w:tcW w:w="3117" w:type="dxa"/>
          </w:tcPr>
          <w:p w:rsidR="002B1F71" w:rsidRPr="002B1F71" w:rsidRDefault="002B1F71" w:rsidP="00317682">
            <w:pPr>
              <w:jc w:val="center"/>
              <w:rPr>
                <w:rFonts w:ascii="Times New Roman" w:hAnsi="Times New Roman" w:cs="Times New Roman"/>
                <w:sz w:val="24"/>
                <w:szCs w:val="24"/>
              </w:rPr>
            </w:pPr>
            <w:r w:rsidRPr="002B1F71">
              <w:rPr>
                <w:rFonts w:ascii="Times New Roman" w:hAnsi="Times New Roman" w:cs="Times New Roman"/>
                <w:sz w:val="24"/>
                <w:szCs w:val="24"/>
              </w:rPr>
              <w:t>96</w:t>
            </w:r>
          </w:p>
        </w:tc>
        <w:tc>
          <w:tcPr>
            <w:tcW w:w="3117" w:type="dxa"/>
          </w:tcPr>
          <w:p w:rsidR="002B1F71" w:rsidRPr="002B1F71" w:rsidRDefault="002B1F71" w:rsidP="00317682">
            <w:pPr>
              <w:jc w:val="center"/>
              <w:rPr>
                <w:rFonts w:ascii="Times New Roman" w:hAnsi="Times New Roman" w:cs="Times New Roman"/>
                <w:sz w:val="24"/>
                <w:szCs w:val="24"/>
              </w:rPr>
            </w:pPr>
            <w:r w:rsidRPr="002B1F71">
              <w:rPr>
                <w:rFonts w:ascii="Times New Roman" w:hAnsi="Times New Roman" w:cs="Times New Roman"/>
                <w:sz w:val="24"/>
                <w:szCs w:val="24"/>
              </w:rPr>
              <w:t>48</w:t>
            </w:r>
          </w:p>
        </w:tc>
      </w:tr>
      <w:tr w:rsidR="002B1F71" w:rsidTr="00317682">
        <w:tc>
          <w:tcPr>
            <w:tcW w:w="3116" w:type="dxa"/>
          </w:tcPr>
          <w:p w:rsidR="002B1F71" w:rsidRDefault="002B1F71" w:rsidP="00317682">
            <w:pPr>
              <w:jc w:val="center"/>
              <w:rPr>
                <w:rFonts w:ascii="Times New Roman" w:hAnsi="Times New Roman" w:cs="Times New Roman"/>
                <w:sz w:val="24"/>
                <w:szCs w:val="24"/>
              </w:rPr>
            </w:pPr>
            <w:r>
              <w:rPr>
                <w:rFonts w:ascii="Times New Roman" w:hAnsi="Times New Roman" w:cs="Times New Roman"/>
                <w:sz w:val="24"/>
                <w:szCs w:val="24"/>
              </w:rPr>
              <w:t>July 2022</w:t>
            </w:r>
          </w:p>
        </w:tc>
        <w:tc>
          <w:tcPr>
            <w:tcW w:w="3117" w:type="dxa"/>
          </w:tcPr>
          <w:p w:rsidR="002B1F71" w:rsidRPr="002B1F71" w:rsidRDefault="002B1F71" w:rsidP="00317682">
            <w:pPr>
              <w:jc w:val="center"/>
              <w:rPr>
                <w:rFonts w:ascii="Times New Roman" w:hAnsi="Times New Roman" w:cs="Times New Roman"/>
                <w:sz w:val="24"/>
                <w:szCs w:val="24"/>
              </w:rPr>
            </w:pPr>
            <w:r w:rsidRPr="002B1F71">
              <w:rPr>
                <w:rFonts w:ascii="Times New Roman" w:hAnsi="Times New Roman" w:cs="Times New Roman"/>
                <w:sz w:val="24"/>
                <w:szCs w:val="24"/>
              </w:rPr>
              <w:t>0</w:t>
            </w:r>
          </w:p>
        </w:tc>
        <w:tc>
          <w:tcPr>
            <w:tcW w:w="3117" w:type="dxa"/>
          </w:tcPr>
          <w:p w:rsidR="002B1F71" w:rsidRPr="002B1F71" w:rsidRDefault="002B1F71" w:rsidP="00317682">
            <w:pPr>
              <w:jc w:val="center"/>
              <w:rPr>
                <w:rFonts w:ascii="Times New Roman" w:hAnsi="Times New Roman" w:cs="Times New Roman"/>
                <w:sz w:val="24"/>
                <w:szCs w:val="24"/>
              </w:rPr>
            </w:pPr>
            <w:r w:rsidRPr="002B1F71">
              <w:rPr>
                <w:rFonts w:ascii="Times New Roman" w:hAnsi="Times New Roman" w:cs="Times New Roman"/>
                <w:sz w:val="24"/>
                <w:szCs w:val="24"/>
              </w:rPr>
              <w:t>47</w:t>
            </w:r>
          </w:p>
        </w:tc>
      </w:tr>
      <w:tr w:rsidR="002B1F71" w:rsidTr="00317682">
        <w:tc>
          <w:tcPr>
            <w:tcW w:w="3116" w:type="dxa"/>
          </w:tcPr>
          <w:p w:rsidR="002B1F71" w:rsidRDefault="002B1F71" w:rsidP="00317682">
            <w:pPr>
              <w:jc w:val="center"/>
              <w:rPr>
                <w:rFonts w:ascii="Times New Roman" w:hAnsi="Times New Roman" w:cs="Times New Roman"/>
                <w:sz w:val="24"/>
                <w:szCs w:val="24"/>
              </w:rPr>
            </w:pPr>
            <w:r>
              <w:rPr>
                <w:rFonts w:ascii="Times New Roman" w:hAnsi="Times New Roman" w:cs="Times New Roman"/>
                <w:sz w:val="24"/>
                <w:szCs w:val="24"/>
              </w:rPr>
              <w:t>August 2022</w:t>
            </w:r>
          </w:p>
        </w:tc>
        <w:tc>
          <w:tcPr>
            <w:tcW w:w="3117" w:type="dxa"/>
          </w:tcPr>
          <w:p w:rsidR="002B1F71" w:rsidRPr="002B1F71" w:rsidRDefault="002B1F71" w:rsidP="00317682">
            <w:pPr>
              <w:jc w:val="center"/>
              <w:rPr>
                <w:rFonts w:ascii="Times New Roman" w:hAnsi="Times New Roman" w:cs="Times New Roman"/>
                <w:sz w:val="24"/>
                <w:szCs w:val="24"/>
              </w:rPr>
            </w:pPr>
            <w:r w:rsidRPr="002B1F71">
              <w:rPr>
                <w:rFonts w:ascii="Times New Roman" w:hAnsi="Times New Roman" w:cs="Times New Roman"/>
                <w:sz w:val="24"/>
                <w:szCs w:val="24"/>
              </w:rPr>
              <w:t>0</w:t>
            </w:r>
          </w:p>
        </w:tc>
        <w:tc>
          <w:tcPr>
            <w:tcW w:w="3117" w:type="dxa"/>
          </w:tcPr>
          <w:p w:rsidR="002B1F71" w:rsidRPr="002B1F71" w:rsidRDefault="002B1F71" w:rsidP="00317682">
            <w:pPr>
              <w:jc w:val="center"/>
              <w:rPr>
                <w:rFonts w:ascii="Times New Roman" w:hAnsi="Times New Roman" w:cs="Times New Roman"/>
                <w:sz w:val="24"/>
                <w:szCs w:val="24"/>
              </w:rPr>
            </w:pPr>
            <w:r w:rsidRPr="002B1F71">
              <w:rPr>
                <w:rFonts w:ascii="Times New Roman" w:hAnsi="Times New Roman" w:cs="Times New Roman"/>
                <w:sz w:val="24"/>
                <w:szCs w:val="24"/>
              </w:rPr>
              <w:t>48</w:t>
            </w:r>
          </w:p>
        </w:tc>
      </w:tr>
    </w:tbl>
    <w:p w:rsidR="00317682" w:rsidRDefault="00317682" w:rsidP="00317682">
      <w:pPr>
        <w:jc w:val="center"/>
        <w:rPr>
          <w:rFonts w:ascii="Times New Roman" w:hAnsi="Times New Roman" w:cs="Times New Roman"/>
          <w:b/>
          <w:sz w:val="24"/>
          <w:szCs w:val="24"/>
          <w:u w:val="single"/>
        </w:rPr>
      </w:pPr>
    </w:p>
    <w:p w:rsidR="002B1F71" w:rsidRDefault="002B1F71" w:rsidP="00317682">
      <w:pPr>
        <w:jc w:val="center"/>
        <w:rPr>
          <w:rFonts w:ascii="Times New Roman" w:hAnsi="Times New Roman" w:cs="Times New Roman"/>
          <w:b/>
          <w:sz w:val="24"/>
          <w:szCs w:val="24"/>
          <w:u w:val="single"/>
        </w:rPr>
      </w:pPr>
    </w:p>
    <w:p w:rsidR="002B1F71" w:rsidRPr="002B1F71" w:rsidRDefault="002B1F71" w:rsidP="002B1F71">
      <w:pPr>
        <w:rPr>
          <w:rFonts w:ascii="Times New Roman" w:hAnsi="Times New Roman" w:cs="Times New Roman"/>
          <w:b/>
          <w:sz w:val="24"/>
          <w:szCs w:val="24"/>
          <w:u w:val="single"/>
        </w:rPr>
      </w:pPr>
      <w:r w:rsidRPr="002B1F71">
        <w:rPr>
          <w:rFonts w:ascii="Times New Roman" w:hAnsi="Times New Roman" w:cs="Times New Roman"/>
          <w:b/>
          <w:sz w:val="24"/>
          <w:szCs w:val="24"/>
          <w:u w:val="single"/>
        </w:rPr>
        <w:t>Program Monitoring</w:t>
      </w:r>
    </w:p>
    <w:p w:rsidR="002B1F71" w:rsidRDefault="002B1F71" w:rsidP="002B1F71">
      <w:pPr>
        <w:rPr>
          <w:rFonts w:ascii="Times New Roman" w:hAnsi="Times New Roman" w:cs="Times New Roman"/>
          <w:sz w:val="24"/>
          <w:szCs w:val="24"/>
        </w:rPr>
      </w:pPr>
      <w:r w:rsidRPr="002B1F71">
        <w:rPr>
          <w:rFonts w:ascii="Times New Roman" w:hAnsi="Times New Roman" w:cs="Times New Roman"/>
          <w:sz w:val="24"/>
          <w:szCs w:val="24"/>
        </w:rPr>
        <w:t xml:space="preserve">Office of Head Start Reviews:  The Office of Head Start conducted a Focus Area One monitoring review during the week of March 7 to March 11, 2022.  The results of the Focus Area One monitoring review showed no Areas of Concern, Areas of Noncompliance or Deficiencies.   </w:t>
      </w:r>
    </w:p>
    <w:p w:rsidR="00DD746D" w:rsidRPr="002B1F71" w:rsidRDefault="00DD746D" w:rsidP="002B1F71">
      <w:pPr>
        <w:rPr>
          <w:rFonts w:ascii="Times New Roman" w:hAnsi="Times New Roman" w:cs="Times New Roman"/>
          <w:sz w:val="24"/>
          <w:szCs w:val="24"/>
        </w:rPr>
      </w:pPr>
    </w:p>
    <w:p w:rsidR="002B1F71" w:rsidRPr="003A37C4" w:rsidRDefault="002B1F71" w:rsidP="002B1F71">
      <w:pPr>
        <w:rPr>
          <w:rFonts w:ascii="Times New Roman" w:hAnsi="Times New Roman" w:cs="Times New Roman"/>
          <w:b/>
          <w:sz w:val="24"/>
          <w:szCs w:val="24"/>
          <w:u w:val="single"/>
        </w:rPr>
      </w:pPr>
      <w:r w:rsidRPr="003A37C4">
        <w:rPr>
          <w:rFonts w:ascii="Times New Roman" w:hAnsi="Times New Roman" w:cs="Times New Roman"/>
          <w:b/>
          <w:sz w:val="24"/>
          <w:szCs w:val="24"/>
          <w:u w:val="single"/>
        </w:rPr>
        <w:t xml:space="preserve">Annual Audit:  </w:t>
      </w:r>
    </w:p>
    <w:p w:rsidR="003A37C4" w:rsidRPr="003A37C4" w:rsidRDefault="003A37C4" w:rsidP="003A37C4">
      <w:pPr>
        <w:rPr>
          <w:rFonts w:ascii="Times New Roman" w:hAnsi="Times New Roman" w:cs="Times New Roman"/>
          <w:sz w:val="24"/>
          <w:szCs w:val="24"/>
        </w:rPr>
      </w:pPr>
      <w:r w:rsidRPr="003A37C4">
        <w:rPr>
          <w:rFonts w:ascii="Times New Roman" w:hAnsi="Times New Roman" w:cs="Times New Roman"/>
          <w:sz w:val="24"/>
          <w:szCs w:val="24"/>
        </w:rPr>
        <w:t>Coshocton County Head Start, Inc. is a 501(c)(3) Non-Profit organization.  ZENO, POCKL, LILLY and COPELAND, A.C. Certified Public Accountants conducted our 2021 audit which is a requirement from Uniform Guidance (75.501) by the Government Publishing Office. The auditors check 100% of all Payroll, Account Payable and Deposit transactions. Coshocton County Head Start, Inc. had no findings in this audit.</w:t>
      </w:r>
    </w:p>
    <w:p w:rsidR="003A37C4" w:rsidRPr="003A37C4" w:rsidRDefault="003A37C4" w:rsidP="003A37C4">
      <w:pPr>
        <w:rPr>
          <w:rFonts w:ascii="Times New Roman" w:hAnsi="Times New Roman" w:cs="Times New Roman"/>
          <w:sz w:val="24"/>
          <w:szCs w:val="24"/>
        </w:rPr>
      </w:pPr>
      <w:r w:rsidRPr="003A37C4">
        <w:rPr>
          <w:rFonts w:ascii="Times New Roman" w:hAnsi="Times New Roman" w:cs="Times New Roman"/>
          <w:sz w:val="24"/>
          <w:szCs w:val="24"/>
        </w:rPr>
        <w:t>Coshocton County Head Start is currently in the process of the 2021-2022 audit.  This is being conducted by: ZENO, POCKL, LILLY and COPELAND, A.C. Certified Public Accountants.</w:t>
      </w:r>
    </w:p>
    <w:p w:rsidR="002204D1" w:rsidRDefault="003A37C4" w:rsidP="002204D1">
      <w:pPr>
        <w:rPr>
          <w:rFonts w:ascii="Times New Roman" w:hAnsi="Times New Roman" w:cs="Times New Roman"/>
          <w:sz w:val="24"/>
          <w:szCs w:val="24"/>
        </w:rPr>
      </w:pPr>
      <w:r w:rsidRPr="003A37C4">
        <w:rPr>
          <w:rFonts w:ascii="Times New Roman" w:hAnsi="Times New Roman" w:cs="Times New Roman"/>
          <w:sz w:val="24"/>
          <w:szCs w:val="24"/>
        </w:rPr>
        <w:t xml:space="preserve">When this audit is complete updates can be found on our Website. </w:t>
      </w:r>
      <w:bookmarkStart w:id="1" w:name="_Hlk28349529"/>
    </w:p>
    <w:p w:rsidR="003A37C4" w:rsidRDefault="003A37C4" w:rsidP="002204D1">
      <w:pPr>
        <w:rPr>
          <w:rFonts w:ascii="Times New Roman" w:hAnsi="Times New Roman" w:cs="Times New Roman"/>
          <w:sz w:val="24"/>
          <w:szCs w:val="24"/>
        </w:rPr>
      </w:pPr>
    </w:p>
    <w:p w:rsidR="003A37C4" w:rsidRDefault="003A37C4" w:rsidP="002204D1">
      <w:pPr>
        <w:rPr>
          <w:rFonts w:ascii="Times New Roman" w:hAnsi="Times New Roman" w:cs="Times New Roman"/>
          <w:sz w:val="24"/>
          <w:szCs w:val="24"/>
        </w:rPr>
      </w:pPr>
    </w:p>
    <w:p w:rsidR="00E55FEE" w:rsidRDefault="00E55FEE" w:rsidP="002204D1">
      <w:r>
        <w:rPr>
          <w:noProof/>
        </w:rPr>
        <mc:AlternateContent>
          <mc:Choice Requires="wps">
            <w:drawing>
              <wp:anchor distT="0" distB="0" distL="114300" distR="114300" simplePos="0" relativeHeight="251663360" behindDoc="0" locked="0" layoutInCell="1" allowOverlap="1" wp14:anchorId="149F7DDB" wp14:editId="45ABEBA3">
                <wp:simplePos x="0" y="0"/>
                <wp:positionH relativeFrom="column">
                  <wp:posOffset>-390525</wp:posOffset>
                </wp:positionH>
                <wp:positionV relativeFrom="paragraph">
                  <wp:posOffset>0</wp:posOffset>
                </wp:positionV>
                <wp:extent cx="3905250" cy="533400"/>
                <wp:effectExtent l="0" t="0" r="19050" b="19050"/>
                <wp:wrapNone/>
                <wp:docPr id="11" name="Rectangle: Rounded Corners 11"/>
                <wp:cNvGraphicFramePr/>
                <a:graphic xmlns:a="http://schemas.openxmlformats.org/drawingml/2006/main">
                  <a:graphicData uri="http://schemas.microsoft.com/office/word/2010/wordprocessingShape">
                    <wps:wsp>
                      <wps:cNvSpPr/>
                      <wps:spPr>
                        <a:xfrm>
                          <a:off x="0" y="0"/>
                          <a:ext cx="3905250" cy="533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55FEE" w:rsidRPr="00CE2E1C" w:rsidRDefault="00E55FEE" w:rsidP="00E55FEE">
                            <w:pPr>
                              <w:rPr>
                                <w:rFonts w:ascii="Times New Roman" w:hAnsi="Times New Roman" w:cs="Times New Roman"/>
                                <w:sz w:val="40"/>
                                <w:szCs w:val="40"/>
                              </w:rPr>
                            </w:pPr>
                            <w:r w:rsidRPr="00CE2E1C">
                              <w:rPr>
                                <w:rFonts w:ascii="Times New Roman" w:hAnsi="Times New Roman" w:cs="Times New Roman"/>
                                <w:sz w:val="40"/>
                                <w:szCs w:val="40"/>
                              </w:rPr>
                              <w:t>Our Financials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9F7DDB" id="Rectangle: Rounded Corners 11" o:spid="_x0000_s1026" style="position:absolute;margin-left:-30.75pt;margin-top:0;width:307.5pt;height:4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" fillcolor="#4472c4 [3204]" strokecolor="#1f3763 [1604]" strokeweight="1pt">
                <v:stroke joinstyle="miter"/>
                <v:textbox>
                  <w:txbxContent>
                    <w:p w:rsidR="00E55FEE" w:rsidRPr="00CE2E1C" w:rsidRDefault="00E55FEE" w:rsidP="00E55FEE">
                      <w:pPr>
                        <w:rPr>
                          <w:rFonts w:ascii="Times New Roman" w:hAnsi="Times New Roman" w:cs="Times New Roman"/>
                          <w:sz w:val="40"/>
                          <w:szCs w:val="40"/>
                        </w:rPr>
                      </w:pPr>
                      <w:r w:rsidRPr="00CE2E1C">
                        <w:rPr>
                          <w:rFonts w:ascii="Times New Roman" w:hAnsi="Times New Roman" w:cs="Times New Roman"/>
                          <w:sz w:val="40"/>
                          <w:szCs w:val="40"/>
                        </w:rPr>
                        <w:t>Our Financials</w:t>
                      </w:r>
                    </w:p>
                  </w:txbxContent>
                </v:textbox>
              </v:roundrect>
            </w:pict>
          </mc:Fallback>
        </mc:AlternateContent>
      </w:r>
    </w:p>
    <w:p w:rsidR="00E55FEE" w:rsidRDefault="00E55FEE" w:rsidP="00E55FEE">
      <w:pPr>
        <w:ind w:hanging="900"/>
      </w:pPr>
    </w:p>
    <w:p w:rsidR="00E55FEE" w:rsidRDefault="00E55FEE" w:rsidP="00E55FEE">
      <w:pPr>
        <w:ind w:hanging="900"/>
      </w:pPr>
    </w:p>
    <w:p w:rsidR="00E55FEE" w:rsidRDefault="00E55FEE" w:rsidP="00E55FEE">
      <w:pPr>
        <w:tabs>
          <w:tab w:val="left" w:pos="90"/>
        </w:tabs>
        <w:ind w:left="-450" w:hanging="450"/>
      </w:pPr>
      <w:r>
        <w:tab/>
      </w:r>
      <w:bookmarkStart w:id="2" w:name="_Hlk28349350"/>
      <w:r>
        <w:t xml:space="preserve">Coshocton County Head Start and our local community benefit from federal funding to support Head Start preschool services to 146 children and families, Early Head Start services for 56 pregnant moms, infants, toddlers and their families, and Early Childhood Education for 29 children and families. Funding is based on the 202 available slots; the actual number of children and pregnant moms served in 2021-22 </w:t>
      </w:r>
      <w:r w:rsidRPr="00613A22">
        <w:t>was 217.</w:t>
      </w:r>
    </w:p>
    <w:bookmarkEnd w:id="2"/>
    <w:p w:rsidR="00E55FEE" w:rsidRPr="00D3137A" w:rsidRDefault="00E55FEE" w:rsidP="00E55FEE">
      <w:pPr>
        <w:tabs>
          <w:tab w:val="left" w:pos="90"/>
        </w:tabs>
        <w:ind w:left="-450" w:hanging="450"/>
        <w:rPr>
          <w:b/>
          <w:bCs/>
          <w:sz w:val="28"/>
          <w:szCs w:val="28"/>
        </w:rPr>
      </w:pPr>
      <w:r>
        <w:rPr>
          <w:b/>
          <w:bCs/>
          <w:sz w:val="28"/>
          <w:szCs w:val="28"/>
        </w:rPr>
        <w:t xml:space="preserve"> </w:t>
      </w:r>
      <w:r>
        <w:rPr>
          <w:b/>
          <w:bCs/>
          <w:sz w:val="28"/>
          <w:szCs w:val="28"/>
        </w:rPr>
        <w:tab/>
      </w:r>
      <w:r w:rsidRPr="00D3137A">
        <w:rPr>
          <w:b/>
          <w:bCs/>
          <w:sz w:val="28"/>
          <w:szCs w:val="28"/>
        </w:rPr>
        <w:t>20</w:t>
      </w:r>
      <w:r>
        <w:rPr>
          <w:b/>
          <w:bCs/>
          <w:sz w:val="28"/>
          <w:szCs w:val="28"/>
        </w:rPr>
        <w:t>21-2022</w:t>
      </w:r>
      <w:r w:rsidRPr="00D3137A">
        <w:rPr>
          <w:b/>
          <w:bCs/>
          <w:sz w:val="28"/>
          <w:szCs w:val="28"/>
        </w:rPr>
        <w:t xml:space="preserve"> Funding by Revenue Source: $</w:t>
      </w:r>
      <w:r>
        <w:rPr>
          <w:b/>
          <w:bCs/>
          <w:sz w:val="28"/>
          <w:szCs w:val="28"/>
        </w:rPr>
        <w:t xml:space="preserve"> 4,152,065</w:t>
      </w:r>
    </w:p>
    <w:tbl>
      <w:tblPr>
        <w:tblStyle w:val="TableGrid"/>
        <w:tblW w:w="0" w:type="auto"/>
        <w:tblInd w:w="-450" w:type="dxa"/>
        <w:shd w:val="clear" w:color="auto" w:fill="FFFF00"/>
        <w:tblLook w:val="04A0" w:firstRow="1" w:lastRow="0" w:firstColumn="1" w:lastColumn="0" w:noHBand="0" w:noVBand="1"/>
      </w:tblPr>
      <w:tblGrid>
        <w:gridCol w:w="3602"/>
        <w:gridCol w:w="1745"/>
        <w:gridCol w:w="2886"/>
        <w:gridCol w:w="1567"/>
      </w:tblGrid>
      <w:tr w:rsidR="00E55FEE" w:rsidTr="003668F5">
        <w:tc>
          <w:tcPr>
            <w:tcW w:w="3865" w:type="dxa"/>
            <w:shd w:val="clear" w:color="auto" w:fill="FFFF00"/>
          </w:tcPr>
          <w:p w:rsidR="00E55FEE" w:rsidRDefault="00E55FEE" w:rsidP="003668F5">
            <w:pPr>
              <w:tabs>
                <w:tab w:val="left" w:pos="90"/>
              </w:tabs>
            </w:pPr>
            <w:r>
              <w:t>Federal Head Start</w:t>
            </w:r>
          </w:p>
        </w:tc>
        <w:tc>
          <w:tcPr>
            <w:tcW w:w="1800" w:type="dxa"/>
            <w:shd w:val="clear" w:color="auto" w:fill="FFFF00"/>
          </w:tcPr>
          <w:p w:rsidR="00E55FEE" w:rsidRDefault="00E55FEE" w:rsidP="003668F5">
            <w:pPr>
              <w:tabs>
                <w:tab w:val="left" w:pos="90"/>
              </w:tabs>
            </w:pPr>
            <w:r>
              <w:t>$1,695,496</w:t>
            </w:r>
          </w:p>
        </w:tc>
        <w:tc>
          <w:tcPr>
            <w:tcW w:w="3060" w:type="dxa"/>
            <w:shd w:val="clear" w:color="auto" w:fill="FFFF00"/>
          </w:tcPr>
          <w:p w:rsidR="00E55FEE" w:rsidRDefault="00E55FEE" w:rsidP="003668F5">
            <w:pPr>
              <w:tabs>
                <w:tab w:val="left" w:pos="90"/>
              </w:tabs>
            </w:pPr>
            <w:r>
              <w:t>Capital Campaign Donations</w:t>
            </w:r>
          </w:p>
        </w:tc>
        <w:tc>
          <w:tcPr>
            <w:tcW w:w="1620" w:type="dxa"/>
            <w:shd w:val="clear" w:color="auto" w:fill="FFFF00"/>
          </w:tcPr>
          <w:p w:rsidR="00E55FEE" w:rsidRDefault="00E55FEE" w:rsidP="003668F5">
            <w:pPr>
              <w:tabs>
                <w:tab w:val="left" w:pos="90"/>
              </w:tabs>
            </w:pPr>
            <w:r>
              <w:t>$10,100</w:t>
            </w:r>
          </w:p>
        </w:tc>
      </w:tr>
      <w:tr w:rsidR="00E55FEE" w:rsidTr="003668F5">
        <w:tc>
          <w:tcPr>
            <w:tcW w:w="3865" w:type="dxa"/>
            <w:shd w:val="clear" w:color="auto" w:fill="FFFF00"/>
          </w:tcPr>
          <w:p w:rsidR="00E55FEE" w:rsidRDefault="00E55FEE" w:rsidP="003668F5">
            <w:pPr>
              <w:tabs>
                <w:tab w:val="left" w:pos="90"/>
              </w:tabs>
            </w:pPr>
            <w:r>
              <w:t>Federal Early Head Start</w:t>
            </w:r>
          </w:p>
        </w:tc>
        <w:tc>
          <w:tcPr>
            <w:tcW w:w="1800" w:type="dxa"/>
            <w:shd w:val="clear" w:color="auto" w:fill="FFFF00"/>
          </w:tcPr>
          <w:p w:rsidR="00E55FEE" w:rsidRDefault="00E55FEE" w:rsidP="003668F5">
            <w:pPr>
              <w:tabs>
                <w:tab w:val="left" w:pos="90"/>
              </w:tabs>
            </w:pPr>
            <w:r>
              <w:t>$1,053,407</w:t>
            </w:r>
          </w:p>
        </w:tc>
        <w:tc>
          <w:tcPr>
            <w:tcW w:w="3060" w:type="dxa"/>
            <w:shd w:val="clear" w:color="auto" w:fill="FFFF00"/>
          </w:tcPr>
          <w:p w:rsidR="00E55FEE" w:rsidRDefault="00E55FEE" w:rsidP="003668F5">
            <w:pPr>
              <w:tabs>
                <w:tab w:val="left" w:pos="90"/>
              </w:tabs>
            </w:pPr>
            <w:r>
              <w:t>USDA</w:t>
            </w:r>
          </w:p>
        </w:tc>
        <w:tc>
          <w:tcPr>
            <w:tcW w:w="1620" w:type="dxa"/>
            <w:shd w:val="clear" w:color="auto" w:fill="FFFF00"/>
          </w:tcPr>
          <w:p w:rsidR="00E55FEE" w:rsidRDefault="00E55FEE" w:rsidP="003668F5">
            <w:pPr>
              <w:tabs>
                <w:tab w:val="left" w:pos="90"/>
              </w:tabs>
            </w:pPr>
            <w:r>
              <w:t>$76,772</w:t>
            </w:r>
          </w:p>
        </w:tc>
      </w:tr>
      <w:tr w:rsidR="00E55FEE" w:rsidTr="003668F5">
        <w:tc>
          <w:tcPr>
            <w:tcW w:w="3865" w:type="dxa"/>
            <w:shd w:val="clear" w:color="auto" w:fill="FFFF00"/>
          </w:tcPr>
          <w:p w:rsidR="00E55FEE" w:rsidRPr="00E95151" w:rsidRDefault="00E55FEE" w:rsidP="003668F5">
            <w:pPr>
              <w:tabs>
                <w:tab w:val="left" w:pos="90"/>
              </w:tabs>
              <w:rPr>
                <w:sz w:val="20"/>
                <w:szCs w:val="20"/>
              </w:rPr>
            </w:pPr>
            <w:r w:rsidRPr="00613A22">
              <w:rPr>
                <w:szCs w:val="20"/>
              </w:rPr>
              <w:t>American Rescue Plan Funding</w:t>
            </w:r>
          </w:p>
        </w:tc>
        <w:tc>
          <w:tcPr>
            <w:tcW w:w="1800" w:type="dxa"/>
            <w:shd w:val="clear" w:color="auto" w:fill="FFFF00"/>
          </w:tcPr>
          <w:p w:rsidR="00E55FEE" w:rsidRDefault="00E55FEE" w:rsidP="003668F5">
            <w:pPr>
              <w:tabs>
                <w:tab w:val="left" w:pos="90"/>
              </w:tabs>
            </w:pPr>
            <w:r>
              <w:t>$241,693</w:t>
            </w:r>
          </w:p>
        </w:tc>
        <w:tc>
          <w:tcPr>
            <w:tcW w:w="3060" w:type="dxa"/>
            <w:shd w:val="clear" w:color="auto" w:fill="FFFF00"/>
          </w:tcPr>
          <w:p w:rsidR="00E55FEE" w:rsidRPr="00E95151" w:rsidRDefault="00E55FEE" w:rsidP="003668F5">
            <w:pPr>
              <w:tabs>
                <w:tab w:val="left" w:pos="90"/>
              </w:tabs>
              <w:rPr>
                <w:sz w:val="20"/>
                <w:szCs w:val="20"/>
              </w:rPr>
            </w:pPr>
            <w:r>
              <w:rPr>
                <w:sz w:val="20"/>
                <w:szCs w:val="20"/>
              </w:rPr>
              <w:t>Ohio Childcare Stabilization Grant</w:t>
            </w:r>
          </w:p>
        </w:tc>
        <w:tc>
          <w:tcPr>
            <w:tcW w:w="1620" w:type="dxa"/>
            <w:shd w:val="clear" w:color="auto" w:fill="FFFF00"/>
          </w:tcPr>
          <w:p w:rsidR="00E55FEE" w:rsidRDefault="00E55FEE" w:rsidP="003668F5">
            <w:pPr>
              <w:tabs>
                <w:tab w:val="left" w:pos="90"/>
              </w:tabs>
            </w:pPr>
            <w:r>
              <w:t>$174,000</w:t>
            </w:r>
          </w:p>
        </w:tc>
      </w:tr>
      <w:tr w:rsidR="00E55FEE" w:rsidTr="003668F5">
        <w:tc>
          <w:tcPr>
            <w:tcW w:w="3865" w:type="dxa"/>
            <w:shd w:val="clear" w:color="auto" w:fill="FFFF00"/>
          </w:tcPr>
          <w:p w:rsidR="00E55FEE" w:rsidRPr="00613A22" w:rsidRDefault="00E55FEE" w:rsidP="003668F5">
            <w:pPr>
              <w:tabs>
                <w:tab w:val="left" w:pos="90"/>
              </w:tabs>
              <w:rPr>
                <w:sz w:val="20"/>
              </w:rPr>
            </w:pPr>
            <w:r w:rsidRPr="00613A22">
              <w:rPr>
                <w:sz w:val="20"/>
                <w:szCs w:val="20"/>
              </w:rPr>
              <w:t>Early Childhood Education (State Funding)</w:t>
            </w:r>
          </w:p>
        </w:tc>
        <w:tc>
          <w:tcPr>
            <w:tcW w:w="1800" w:type="dxa"/>
            <w:shd w:val="clear" w:color="auto" w:fill="FFFF00"/>
          </w:tcPr>
          <w:p w:rsidR="00E55FEE" w:rsidRDefault="00E55FEE" w:rsidP="003668F5">
            <w:pPr>
              <w:tabs>
                <w:tab w:val="left" w:pos="90"/>
              </w:tabs>
            </w:pPr>
            <w:r>
              <w:t>$152,000</w:t>
            </w:r>
          </w:p>
        </w:tc>
        <w:tc>
          <w:tcPr>
            <w:tcW w:w="3060" w:type="dxa"/>
            <w:shd w:val="clear" w:color="auto" w:fill="FFFF00"/>
          </w:tcPr>
          <w:p w:rsidR="00E55FEE" w:rsidRDefault="00E55FEE" w:rsidP="003668F5">
            <w:pPr>
              <w:tabs>
                <w:tab w:val="left" w:pos="90"/>
              </w:tabs>
            </w:pPr>
            <w:r w:rsidRPr="00613A22">
              <w:rPr>
                <w:szCs w:val="20"/>
              </w:rPr>
              <w:t>Non-Federal Match (In-kind)</w:t>
            </w:r>
          </w:p>
        </w:tc>
        <w:tc>
          <w:tcPr>
            <w:tcW w:w="1620" w:type="dxa"/>
            <w:shd w:val="clear" w:color="auto" w:fill="FFFF00"/>
          </w:tcPr>
          <w:p w:rsidR="00E55FEE" w:rsidRDefault="00E55FEE" w:rsidP="003668F5">
            <w:pPr>
              <w:tabs>
                <w:tab w:val="left" w:pos="90"/>
              </w:tabs>
            </w:pPr>
            <w:r>
              <w:t>$796,881</w:t>
            </w:r>
          </w:p>
        </w:tc>
      </w:tr>
    </w:tbl>
    <w:p w:rsidR="00E55FEE" w:rsidRDefault="00E55FEE" w:rsidP="00E55FEE">
      <w:pPr>
        <w:tabs>
          <w:tab w:val="left" w:pos="90"/>
        </w:tabs>
        <w:ind w:left="-450" w:hanging="450"/>
        <w:rPr>
          <w:b/>
          <w:bCs/>
          <w:sz w:val="28"/>
          <w:szCs w:val="28"/>
        </w:rPr>
      </w:pPr>
    </w:p>
    <w:p w:rsidR="00E55FEE" w:rsidRPr="007B372C" w:rsidRDefault="00E55FEE" w:rsidP="00E55FEE">
      <w:pPr>
        <w:tabs>
          <w:tab w:val="left" w:pos="90"/>
        </w:tabs>
        <w:ind w:left="-450" w:hanging="450"/>
        <w:rPr>
          <w:b/>
          <w:bCs/>
          <w:sz w:val="28"/>
          <w:szCs w:val="28"/>
        </w:rPr>
      </w:pPr>
      <w:r>
        <w:rPr>
          <w:noProof/>
        </w:rPr>
        <w:drawing>
          <wp:anchor distT="0" distB="0" distL="114300" distR="114300" simplePos="0" relativeHeight="251664384" behindDoc="1" locked="0" layoutInCell="1" allowOverlap="1" wp14:anchorId="6F7BA514" wp14:editId="7578DA70">
            <wp:simplePos x="0" y="0"/>
            <wp:positionH relativeFrom="column">
              <wp:posOffset>-577850</wp:posOffset>
            </wp:positionH>
            <wp:positionV relativeFrom="paragraph">
              <wp:posOffset>317500</wp:posOffset>
            </wp:positionV>
            <wp:extent cx="3321050" cy="2889250"/>
            <wp:effectExtent l="0" t="0" r="0" b="6350"/>
            <wp:wrapNone/>
            <wp:docPr id="12" name="Chart 12">
              <a:extLst xmlns:a="http://schemas.openxmlformats.org/drawingml/2006/main">
                <a:ext uri="{FF2B5EF4-FFF2-40B4-BE49-F238E27FC236}">
                  <a16:creationId xmlns:a16="http://schemas.microsoft.com/office/drawing/2014/main" id="{CBE79C65-1DBB-416B-B1DB-3DC29928B5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r>
        <w:rPr>
          <w:b/>
          <w:bCs/>
          <w:sz w:val="28"/>
          <w:szCs w:val="28"/>
        </w:rPr>
        <w:t xml:space="preserve">      2</w:t>
      </w:r>
      <w:r w:rsidRPr="007B372C">
        <w:rPr>
          <w:b/>
          <w:bCs/>
          <w:sz w:val="28"/>
          <w:szCs w:val="28"/>
        </w:rPr>
        <w:t>0</w:t>
      </w:r>
      <w:r>
        <w:rPr>
          <w:b/>
          <w:bCs/>
          <w:sz w:val="28"/>
          <w:szCs w:val="28"/>
        </w:rPr>
        <w:t>21-2022</w:t>
      </w:r>
      <w:r w:rsidRPr="007B372C">
        <w:rPr>
          <w:b/>
          <w:bCs/>
          <w:sz w:val="28"/>
          <w:szCs w:val="28"/>
        </w:rPr>
        <w:t xml:space="preserve"> E</w:t>
      </w:r>
      <w:r>
        <w:rPr>
          <w:b/>
          <w:bCs/>
          <w:sz w:val="28"/>
          <w:szCs w:val="28"/>
        </w:rPr>
        <w:t>XPENSES</w:t>
      </w:r>
      <w:r w:rsidRPr="007B372C">
        <w:rPr>
          <w:b/>
          <w:bCs/>
          <w:sz w:val="28"/>
          <w:szCs w:val="28"/>
        </w:rPr>
        <w:t>: $2,</w:t>
      </w:r>
      <w:r>
        <w:rPr>
          <w:b/>
          <w:bCs/>
          <w:sz w:val="28"/>
          <w:szCs w:val="28"/>
        </w:rPr>
        <w:t>643,622                        2022-23 FEDERAL BUDGET: $2,748,903</w:t>
      </w:r>
    </w:p>
    <w:tbl>
      <w:tblPr>
        <w:tblpPr w:leftFromText="180" w:rightFromText="180" w:vertAnchor="text" w:horzAnchor="page" w:tblpX="6094" w:tblpY="31"/>
        <w:tblW w:w="5792" w:type="dxa"/>
        <w:tblLook w:val="04A0" w:firstRow="1" w:lastRow="0" w:firstColumn="1" w:lastColumn="0" w:noHBand="0" w:noVBand="1"/>
      </w:tblPr>
      <w:tblGrid>
        <w:gridCol w:w="1165"/>
        <w:gridCol w:w="1112"/>
        <w:gridCol w:w="1112"/>
        <w:gridCol w:w="1223"/>
        <w:gridCol w:w="1180"/>
      </w:tblGrid>
      <w:tr w:rsidR="00E55FEE" w:rsidRPr="005D7873" w:rsidTr="00E55FEE">
        <w:trPr>
          <w:trHeight w:val="620"/>
        </w:trPr>
        <w:tc>
          <w:tcPr>
            <w:tcW w:w="1165"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E55FEE" w:rsidRPr="005D7873" w:rsidRDefault="00E55FEE" w:rsidP="003668F5">
            <w:pPr>
              <w:spacing w:after="0" w:line="240" w:lineRule="auto"/>
              <w:rPr>
                <w:rFonts w:ascii="Tahoma" w:eastAsia="Times New Roman" w:hAnsi="Tahoma" w:cs="Tahoma"/>
                <w:color w:val="000000"/>
                <w:sz w:val="16"/>
                <w:szCs w:val="16"/>
              </w:rPr>
            </w:pPr>
            <w:r w:rsidRPr="005D7873">
              <w:rPr>
                <w:rFonts w:ascii="Tahoma" w:eastAsia="Times New Roman" w:hAnsi="Tahoma" w:cs="Tahoma"/>
                <w:color w:val="000000"/>
                <w:sz w:val="16"/>
                <w:szCs w:val="16"/>
              </w:rPr>
              <w:t> </w:t>
            </w:r>
          </w:p>
        </w:tc>
        <w:tc>
          <w:tcPr>
            <w:tcW w:w="1112" w:type="dxa"/>
            <w:tcBorders>
              <w:top w:val="single" w:sz="4" w:space="0" w:color="auto"/>
              <w:left w:val="nil"/>
              <w:bottom w:val="single" w:sz="4" w:space="0" w:color="auto"/>
              <w:right w:val="single" w:sz="4" w:space="0" w:color="auto"/>
            </w:tcBorders>
            <w:shd w:val="clear" w:color="000000" w:fill="DDEBF7"/>
            <w:vAlign w:val="center"/>
            <w:hideMark/>
          </w:tcPr>
          <w:p w:rsidR="00E55FEE" w:rsidRPr="00025C52" w:rsidRDefault="00E55FEE" w:rsidP="003668F5">
            <w:pPr>
              <w:spacing w:after="0" w:line="240" w:lineRule="auto"/>
              <w:jc w:val="center"/>
              <w:rPr>
                <w:rFonts w:ascii="Tahoma" w:eastAsia="Times New Roman" w:hAnsi="Tahoma" w:cs="Tahoma"/>
                <w:color w:val="000000"/>
                <w:sz w:val="18"/>
                <w:szCs w:val="16"/>
              </w:rPr>
            </w:pPr>
            <w:r>
              <w:rPr>
                <w:rFonts w:ascii="Tahoma" w:eastAsia="Times New Roman" w:hAnsi="Tahoma" w:cs="Tahoma"/>
                <w:color w:val="000000"/>
                <w:sz w:val="18"/>
                <w:szCs w:val="16"/>
              </w:rPr>
              <w:t>HEAD START</w:t>
            </w:r>
          </w:p>
        </w:tc>
        <w:tc>
          <w:tcPr>
            <w:tcW w:w="1112" w:type="dxa"/>
            <w:tcBorders>
              <w:top w:val="single" w:sz="4" w:space="0" w:color="auto"/>
              <w:left w:val="nil"/>
              <w:bottom w:val="single" w:sz="4" w:space="0" w:color="auto"/>
              <w:right w:val="single" w:sz="4" w:space="0" w:color="auto"/>
            </w:tcBorders>
            <w:shd w:val="clear" w:color="000000" w:fill="DDEBF7"/>
            <w:vAlign w:val="center"/>
            <w:hideMark/>
          </w:tcPr>
          <w:p w:rsidR="00E55FEE" w:rsidRPr="00025C52" w:rsidRDefault="00E55FEE" w:rsidP="003668F5">
            <w:pPr>
              <w:spacing w:after="0" w:line="240" w:lineRule="auto"/>
              <w:jc w:val="center"/>
              <w:rPr>
                <w:rFonts w:ascii="Tahoma" w:eastAsia="Times New Roman" w:hAnsi="Tahoma" w:cs="Tahoma"/>
                <w:color w:val="000000"/>
                <w:sz w:val="18"/>
                <w:szCs w:val="16"/>
              </w:rPr>
            </w:pPr>
            <w:r>
              <w:rPr>
                <w:rFonts w:ascii="Tahoma" w:eastAsia="Times New Roman" w:hAnsi="Tahoma" w:cs="Tahoma"/>
                <w:color w:val="000000"/>
                <w:sz w:val="18"/>
                <w:szCs w:val="16"/>
              </w:rPr>
              <w:t>EARLY HEAD START</w:t>
            </w:r>
          </w:p>
        </w:tc>
        <w:tc>
          <w:tcPr>
            <w:tcW w:w="1223" w:type="dxa"/>
            <w:tcBorders>
              <w:top w:val="single" w:sz="4" w:space="0" w:color="auto"/>
              <w:left w:val="nil"/>
              <w:bottom w:val="single" w:sz="4" w:space="0" w:color="auto"/>
              <w:right w:val="single" w:sz="4" w:space="0" w:color="auto"/>
            </w:tcBorders>
            <w:shd w:val="clear" w:color="000000" w:fill="DDEBF7"/>
            <w:vAlign w:val="bottom"/>
            <w:hideMark/>
          </w:tcPr>
          <w:p w:rsidR="00E55FEE" w:rsidRPr="00025C52" w:rsidRDefault="00E55FEE" w:rsidP="003668F5">
            <w:pPr>
              <w:spacing w:after="0" w:line="240" w:lineRule="auto"/>
              <w:jc w:val="center"/>
              <w:rPr>
                <w:rFonts w:ascii="Tahoma" w:eastAsia="Times New Roman" w:hAnsi="Tahoma" w:cs="Tahoma"/>
                <w:sz w:val="18"/>
                <w:szCs w:val="16"/>
              </w:rPr>
            </w:pPr>
            <w:r>
              <w:rPr>
                <w:rFonts w:ascii="Tahoma" w:eastAsia="Times New Roman" w:hAnsi="Tahoma" w:cs="Tahoma"/>
                <w:sz w:val="18"/>
                <w:szCs w:val="16"/>
              </w:rPr>
              <w:t>EARLY CHILDHOOD EDUCATION</w:t>
            </w:r>
          </w:p>
        </w:tc>
        <w:tc>
          <w:tcPr>
            <w:tcW w:w="1180" w:type="dxa"/>
            <w:tcBorders>
              <w:top w:val="single" w:sz="4" w:space="0" w:color="auto"/>
              <w:left w:val="nil"/>
              <w:bottom w:val="single" w:sz="4" w:space="0" w:color="auto"/>
              <w:right w:val="single" w:sz="4" w:space="0" w:color="auto"/>
            </w:tcBorders>
            <w:shd w:val="clear" w:color="000000" w:fill="DDEBF7"/>
            <w:noWrap/>
            <w:vAlign w:val="center"/>
            <w:hideMark/>
          </w:tcPr>
          <w:p w:rsidR="00E55FEE" w:rsidRPr="00025C52" w:rsidRDefault="00E55FEE" w:rsidP="003668F5">
            <w:pPr>
              <w:spacing w:after="0" w:line="240" w:lineRule="auto"/>
              <w:jc w:val="center"/>
              <w:rPr>
                <w:rFonts w:ascii="Tahoma" w:eastAsia="Times New Roman" w:hAnsi="Tahoma" w:cs="Tahoma"/>
                <w:color w:val="000000"/>
                <w:sz w:val="18"/>
                <w:szCs w:val="16"/>
              </w:rPr>
            </w:pPr>
            <w:r w:rsidRPr="00025C52">
              <w:rPr>
                <w:rFonts w:ascii="Tahoma" w:eastAsia="Times New Roman" w:hAnsi="Tahoma" w:cs="Tahoma"/>
                <w:color w:val="000000"/>
                <w:sz w:val="18"/>
                <w:szCs w:val="16"/>
              </w:rPr>
              <w:t>TOTAL</w:t>
            </w:r>
          </w:p>
        </w:tc>
      </w:tr>
      <w:tr w:rsidR="00E55FEE" w:rsidRPr="005D7873" w:rsidTr="00E55FEE">
        <w:trPr>
          <w:trHeight w:val="332"/>
        </w:trPr>
        <w:tc>
          <w:tcPr>
            <w:tcW w:w="1165" w:type="dxa"/>
            <w:tcBorders>
              <w:top w:val="nil"/>
              <w:left w:val="single" w:sz="4" w:space="0" w:color="auto"/>
              <w:bottom w:val="single" w:sz="4" w:space="0" w:color="auto"/>
              <w:right w:val="single" w:sz="4" w:space="0" w:color="auto"/>
            </w:tcBorders>
            <w:shd w:val="clear" w:color="000000" w:fill="DDEBF7"/>
            <w:vAlign w:val="bottom"/>
            <w:hideMark/>
          </w:tcPr>
          <w:p w:rsidR="00E55FEE" w:rsidRPr="00025C52" w:rsidRDefault="00E55FEE" w:rsidP="003668F5">
            <w:pPr>
              <w:spacing w:after="0" w:line="276" w:lineRule="auto"/>
              <w:jc w:val="center"/>
              <w:rPr>
                <w:rFonts w:ascii="Tahoma" w:eastAsia="Times New Roman" w:hAnsi="Tahoma" w:cs="Tahoma"/>
                <w:color w:val="000000"/>
                <w:sz w:val="18"/>
                <w:szCs w:val="16"/>
              </w:rPr>
            </w:pPr>
            <w:r w:rsidRPr="00025C52">
              <w:rPr>
                <w:rFonts w:ascii="Tahoma" w:eastAsia="Times New Roman" w:hAnsi="Tahoma" w:cs="Tahoma"/>
                <w:color w:val="000000"/>
                <w:sz w:val="18"/>
                <w:szCs w:val="16"/>
              </w:rPr>
              <w:t>SALARIES</w:t>
            </w:r>
          </w:p>
        </w:tc>
        <w:tc>
          <w:tcPr>
            <w:tcW w:w="1112" w:type="dxa"/>
            <w:tcBorders>
              <w:top w:val="nil"/>
              <w:left w:val="nil"/>
              <w:bottom w:val="single" w:sz="4" w:space="0" w:color="auto"/>
              <w:right w:val="single" w:sz="4" w:space="0" w:color="auto"/>
            </w:tcBorders>
            <w:shd w:val="clear" w:color="000000" w:fill="DDEBF7"/>
            <w:vAlign w:val="bottom"/>
            <w:hideMark/>
          </w:tcPr>
          <w:p w:rsidR="00E55FEE" w:rsidRPr="00025C52" w:rsidRDefault="00E55FEE" w:rsidP="003668F5">
            <w:pPr>
              <w:spacing w:after="0" w:line="276" w:lineRule="auto"/>
              <w:jc w:val="center"/>
              <w:rPr>
                <w:rFonts w:ascii="Tahoma" w:eastAsia="Times New Roman" w:hAnsi="Tahoma" w:cs="Tahoma"/>
                <w:color w:val="000000"/>
                <w:sz w:val="18"/>
                <w:szCs w:val="16"/>
              </w:rPr>
            </w:pPr>
            <w:r w:rsidRPr="00025C52">
              <w:rPr>
                <w:rFonts w:ascii="Tahoma" w:eastAsia="Times New Roman" w:hAnsi="Tahoma" w:cs="Tahoma"/>
                <w:color w:val="000000"/>
                <w:sz w:val="18"/>
                <w:szCs w:val="16"/>
              </w:rPr>
              <w:t>$</w:t>
            </w:r>
            <w:r>
              <w:rPr>
                <w:rFonts w:ascii="Tahoma" w:eastAsia="Times New Roman" w:hAnsi="Tahoma" w:cs="Tahoma"/>
                <w:color w:val="000000"/>
                <w:sz w:val="18"/>
                <w:szCs w:val="16"/>
              </w:rPr>
              <w:t>1,030,945</w:t>
            </w:r>
          </w:p>
        </w:tc>
        <w:tc>
          <w:tcPr>
            <w:tcW w:w="1112" w:type="dxa"/>
            <w:tcBorders>
              <w:top w:val="nil"/>
              <w:left w:val="nil"/>
              <w:bottom w:val="single" w:sz="4" w:space="0" w:color="auto"/>
              <w:right w:val="single" w:sz="4" w:space="0" w:color="auto"/>
            </w:tcBorders>
            <w:shd w:val="clear" w:color="000000" w:fill="DDEBF7"/>
            <w:vAlign w:val="bottom"/>
            <w:hideMark/>
          </w:tcPr>
          <w:p w:rsidR="00E55FEE" w:rsidRPr="00025C52" w:rsidRDefault="00E55FEE" w:rsidP="003668F5">
            <w:pPr>
              <w:spacing w:after="0" w:line="276" w:lineRule="auto"/>
              <w:jc w:val="center"/>
              <w:rPr>
                <w:rFonts w:ascii="Tahoma" w:eastAsia="Times New Roman" w:hAnsi="Tahoma" w:cs="Tahoma"/>
                <w:color w:val="000000"/>
                <w:sz w:val="18"/>
                <w:szCs w:val="16"/>
              </w:rPr>
            </w:pPr>
            <w:r w:rsidRPr="00025C52">
              <w:rPr>
                <w:rFonts w:ascii="Tahoma" w:eastAsia="Times New Roman" w:hAnsi="Tahoma" w:cs="Tahoma"/>
                <w:color w:val="000000"/>
                <w:sz w:val="18"/>
                <w:szCs w:val="16"/>
              </w:rPr>
              <w:t>$</w:t>
            </w:r>
            <w:r>
              <w:rPr>
                <w:rFonts w:ascii="Tahoma" w:eastAsia="Times New Roman" w:hAnsi="Tahoma" w:cs="Tahoma"/>
                <w:color w:val="000000"/>
                <w:sz w:val="18"/>
                <w:szCs w:val="16"/>
              </w:rPr>
              <w:t>664,593</w:t>
            </w:r>
          </w:p>
        </w:tc>
        <w:tc>
          <w:tcPr>
            <w:tcW w:w="1223" w:type="dxa"/>
            <w:tcBorders>
              <w:top w:val="nil"/>
              <w:left w:val="nil"/>
              <w:bottom w:val="single" w:sz="4" w:space="0" w:color="auto"/>
              <w:right w:val="single" w:sz="4" w:space="0" w:color="auto"/>
            </w:tcBorders>
            <w:shd w:val="clear" w:color="000000" w:fill="DDEBF7"/>
            <w:noWrap/>
            <w:vAlign w:val="bottom"/>
            <w:hideMark/>
          </w:tcPr>
          <w:p w:rsidR="00E55FEE" w:rsidRPr="00025C52" w:rsidRDefault="00E55FEE" w:rsidP="003668F5">
            <w:pPr>
              <w:spacing w:after="0" w:line="276" w:lineRule="auto"/>
              <w:jc w:val="center"/>
              <w:rPr>
                <w:rFonts w:ascii="Tahoma" w:eastAsia="Times New Roman" w:hAnsi="Tahoma" w:cs="Tahoma"/>
                <w:color w:val="000000"/>
                <w:sz w:val="18"/>
                <w:szCs w:val="16"/>
              </w:rPr>
            </w:pPr>
            <w:r w:rsidRPr="00025C52">
              <w:rPr>
                <w:rFonts w:ascii="Tahoma" w:eastAsia="Times New Roman" w:hAnsi="Tahoma" w:cs="Tahoma"/>
                <w:color w:val="000000"/>
                <w:sz w:val="18"/>
                <w:szCs w:val="16"/>
              </w:rPr>
              <w:t>$</w:t>
            </w:r>
            <w:r>
              <w:rPr>
                <w:rFonts w:ascii="Tahoma" w:eastAsia="Times New Roman" w:hAnsi="Tahoma" w:cs="Tahoma"/>
                <w:color w:val="000000"/>
                <w:sz w:val="18"/>
                <w:szCs w:val="16"/>
              </w:rPr>
              <w:t>85,575</w:t>
            </w:r>
          </w:p>
        </w:tc>
        <w:tc>
          <w:tcPr>
            <w:tcW w:w="1180" w:type="dxa"/>
            <w:tcBorders>
              <w:top w:val="nil"/>
              <w:left w:val="nil"/>
              <w:bottom w:val="single" w:sz="4" w:space="0" w:color="auto"/>
              <w:right w:val="single" w:sz="4" w:space="0" w:color="auto"/>
            </w:tcBorders>
            <w:shd w:val="clear" w:color="000000" w:fill="DDEBF7"/>
            <w:noWrap/>
            <w:vAlign w:val="bottom"/>
            <w:hideMark/>
          </w:tcPr>
          <w:p w:rsidR="00E55FEE" w:rsidRPr="00025C52" w:rsidRDefault="00E55FEE" w:rsidP="003668F5">
            <w:pPr>
              <w:spacing w:after="0" w:line="276" w:lineRule="auto"/>
              <w:jc w:val="center"/>
              <w:rPr>
                <w:rFonts w:ascii="Tahoma" w:eastAsia="Times New Roman" w:hAnsi="Tahoma" w:cs="Tahoma"/>
                <w:color w:val="000000"/>
                <w:sz w:val="18"/>
                <w:szCs w:val="16"/>
              </w:rPr>
            </w:pPr>
            <w:r w:rsidRPr="00025C52">
              <w:rPr>
                <w:rFonts w:ascii="Tahoma" w:eastAsia="Times New Roman" w:hAnsi="Tahoma" w:cs="Tahoma"/>
                <w:color w:val="000000"/>
                <w:sz w:val="18"/>
                <w:szCs w:val="16"/>
              </w:rPr>
              <w:t>$1,7</w:t>
            </w:r>
            <w:r>
              <w:rPr>
                <w:rFonts w:ascii="Tahoma" w:eastAsia="Times New Roman" w:hAnsi="Tahoma" w:cs="Tahoma"/>
                <w:color w:val="000000"/>
                <w:sz w:val="18"/>
                <w:szCs w:val="16"/>
              </w:rPr>
              <w:t>81</w:t>
            </w:r>
            <w:r w:rsidRPr="00025C52">
              <w:rPr>
                <w:rFonts w:ascii="Tahoma" w:eastAsia="Times New Roman" w:hAnsi="Tahoma" w:cs="Tahoma"/>
                <w:color w:val="000000"/>
                <w:sz w:val="18"/>
                <w:szCs w:val="16"/>
              </w:rPr>
              <w:t>,</w:t>
            </w:r>
            <w:r>
              <w:rPr>
                <w:rFonts w:ascii="Tahoma" w:eastAsia="Times New Roman" w:hAnsi="Tahoma" w:cs="Tahoma"/>
                <w:color w:val="000000"/>
                <w:sz w:val="18"/>
                <w:szCs w:val="16"/>
              </w:rPr>
              <w:t>113</w:t>
            </w:r>
          </w:p>
        </w:tc>
      </w:tr>
      <w:tr w:rsidR="00E55FEE" w:rsidRPr="005D7873" w:rsidTr="00E55FEE">
        <w:trPr>
          <w:trHeight w:val="341"/>
        </w:trPr>
        <w:tc>
          <w:tcPr>
            <w:tcW w:w="1165" w:type="dxa"/>
            <w:tcBorders>
              <w:top w:val="nil"/>
              <w:left w:val="single" w:sz="4" w:space="0" w:color="auto"/>
              <w:bottom w:val="single" w:sz="4" w:space="0" w:color="auto"/>
              <w:right w:val="single" w:sz="4" w:space="0" w:color="auto"/>
            </w:tcBorders>
            <w:shd w:val="clear" w:color="000000" w:fill="DDEBF7"/>
            <w:vAlign w:val="bottom"/>
            <w:hideMark/>
          </w:tcPr>
          <w:p w:rsidR="00E55FEE" w:rsidRPr="00025C52" w:rsidRDefault="00E55FEE" w:rsidP="003668F5">
            <w:pPr>
              <w:spacing w:after="0" w:line="276" w:lineRule="auto"/>
              <w:jc w:val="center"/>
              <w:rPr>
                <w:rFonts w:ascii="Tahoma" w:eastAsia="Times New Roman" w:hAnsi="Tahoma" w:cs="Tahoma"/>
                <w:color w:val="000000"/>
                <w:sz w:val="18"/>
                <w:szCs w:val="16"/>
              </w:rPr>
            </w:pPr>
            <w:r w:rsidRPr="00025C52">
              <w:rPr>
                <w:rFonts w:ascii="Tahoma" w:eastAsia="Times New Roman" w:hAnsi="Tahoma" w:cs="Tahoma"/>
                <w:color w:val="000000"/>
                <w:sz w:val="18"/>
                <w:szCs w:val="16"/>
              </w:rPr>
              <w:t>FRINGES</w:t>
            </w:r>
          </w:p>
        </w:tc>
        <w:tc>
          <w:tcPr>
            <w:tcW w:w="1112" w:type="dxa"/>
            <w:tcBorders>
              <w:top w:val="nil"/>
              <w:left w:val="nil"/>
              <w:bottom w:val="single" w:sz="4" w:space="0" w:color="auto"/>
              <w:right w:val="single" w:sz="4" w:space="0" w:color="auto"/>
            </w:tcBorders>
            <w:shd w:val="clear" w:color="000000" w:fill="DDEBF7"/>
            <w:vAlign w:val="bottom"/>
            <w:hideMark/>
          </w:tcPr>
          <w:p w:rsidR="00E55FEE" w:rsidRPr="00025C52" w:rsidRDefault="00E55FEE" w:rsidP="003668F5">
            <w:pPr>
              <w:spacing w:after="0" w:line="276" w:lineRule="auto"/>
              <w:jc w:val="center"/>
              <w:rPr>
                <w:rFonts w:ascii="Tahoma" w:eastAsia="Times New Roman" w:hAnsi="Tahoma" w:cs="Tahoma"/>
                <w:color w:val="000000"/>
                <w:sz w:val="18"/>
                <w:szCs w:val="16"/>
              </w:rPr>
            </w:pPr>
            <w:r w:rsidRPr="00025C52">
              <w:rPr>
                <w:rFonts w:ascii="Tahoma" w:eastAsia="Times New Roman" w:hAnsi="Tahoma" w:cs="Tahoma"/>
                <w:color w:val="000000"/>
                <w:sz w:val="18"/>
                <w:szCs w:val="16"/>
              </w:rPr>
              <w:t>$</w:t>
            </w:r>
            <w:r>
              <w:rPr>
                <w:rFonts w:ascii="Tahoma" w:eastAsia="Times New Roman" w:hAnsi="Tahoma" w:cs="Tahoma"/>
                <w:color w:val="000000"/>
                <w:sz w:val="18"/>
                <w:szCs w:val="16"/>
              </w:rPr>
              <w:t>275,442</w:t>
            </w:r>
          </w:p>
        </w:tc>
        <w:tc>
          <w:tcPr>
            <w:tcW w:w="1112" w:type="dxa"/>
            <w:tcBorders>
              <w:top w:val="nil"/>
              <w:left w:val="nil"/>
              <w:bottom w:val="single" w:sz="4" w:space="0" w:color="auto"/>
              <w:right w:val="single" w:sz="4" w:space="0" w:color="auto"/>
            </w:tcBorders>
            <w:shd w:val="clear" w:color="000000" w:fill="DDEBF7"/>
            <w:vAlign w:val="bottom"/>
            <w:hideMark/>
          </w:tcPr>
          <w:p w:rsidR="00E55FEE" w:rsidRPr="00025C52" w:rsidRDefault="00E55FEE" w:rsidP="003668F5">
            <w:pPr>
              <w:spacing w:after="0" w:line="276" w:lineRule="auto"/>
              <w:jc w:val="center"/>
              <w:rPr>
                <w:rFonts w:ascii="Tahoma" w:eastAsia="Times New Roman" w:hAnsi="Tahoma" w:cs="Tahoma"/>
                <w:color w:val="000000"/>
                <w:sz w:val="18"/>
                <w:szCs w:val="16"/>
              </w:rPr>
            </w:pPr>
            <w:r w:rsidRPr="00025C52">
              <w:rPr>
                <w:rFonts w:ascii="Tahoma" w:eastAsia="Times New Roman" w:hAnsi="Tahoma" w:cs="Tahoma"/>
                <w:color w:val="000000"/>
                <w:sz w:val="18"/>
                <w:szCs w:val="16"/>
              </w:rPr>
              <w:t>$</w:t>
            </w:r>
            <w:r>
              <w:rPr>
                <w:rFonts w:ascii="Tahoma" w:eastAsia="Times New Roman" w:hAnsi="Tahoma" w:cs="Tahoma"/>
                <w:color w:val="000000"/>
                <w:sz w:val="18"/>
                <w:szCs w:val="16"/>
              </w:rPr>
              <w:t>189</w:t>
            </w:r>
            <w:r w:rsidRPr="00025C52">
              <w:rPr>
                <w:rFonts w:ascii="Tahoma" w:eastAsia="Times New Roman" w:hAnsi="Tahoma" w:cs="Tahoma"/>
                <w:color w:val="000000"/>
                <w:sz w:val="18"/>
                <w:szCs w:val="16"/>
              </w:rPr>
              <w:t>,</w:t>
            </w:r>
            <w:r>
              <w:rPr>
                <w:rFonts w:ascii="Tahoma" w:eastAsia="Times New Roman" w:hAnsi="Tahoma" w:cs="Tahoma"/>
                <w:color w:val="000000"/>
                <w:sz w:val="18"/>
                <w:szCs w:val="16"/>
              </w:rPr>
              <w:t>564</w:t>
            </w:r>
          </w:p>
        </w:tc>
        <w:tc>
          <w:tcPr>
            <w:tcW w:w="1223" w:type="dxa"/>
            <w:tcBorders>
              <w:top w:val="nil"/>
              <w:left w:val="nil"/>
              <w:bottom w:val="single" w:sz="4" w:space="0" w:color="auto"/>
              <w:right w:val="single" w:sz="4" w:space="0" w:color="auto"/>
            </w:tcBorders>
            <w:shd w:val="clear" w:color="000000" w:fill="DDEBF7"/>
            <w:noWrap/>
            <w:vAlign w:val="bottom"/>
            <w:hideMark/>
          </w:tcPr>
          <w:p w:rsidR="00E55FEE" w:rsidRPr="00025C52" w:rsidRDefault="00E55FEE" w:rsidP="003668F5">
            <w:pPr>
              <w:spacing w:after="0" w:line="276" w:lineRule="auto"/>
              <w:jc w:val="center"/>
              <w:rPr>
                <w:rFonts w:ascii="Tahoma" w:eastAsia="Times New Roman" w:hAnsi="Tahoma" w:cs="Tahoma"/>
                <w:color w:val="000000"/>
                <w:sz w:val="18"/>
                <w:szCs w:val="16"/>
              </w:rPr>
            </w:pPr>
            <w:r w:rsidRPr="00025C52">
              <w:rPr>
                <w:rFonts w:ascii="Tahoma" w:eastAsia="Times New Roman" w:hAnsi="Tahoma" w:cs="Tahoma"/>
                <w:color w:val="000000"/>
                <w:sz w:val="18"/>
                <w:szCs w:val="16"/>
              </w:rPr>
              <w:t>$</w:t>
            </w:r>
            <w:r>
              <w:rPr>
                <w:rFonts w:ascii="Tahoma" w:eastAsia="Times New Roman" w:hAnsi="Tahoma" w:cs="Tahoma"/>
                <w:color w:val="000000"/>
                <w:sz w:val="18"/>
                <w:szCs w:val="16"/>
              </w:rPr>
              <w:t>14,050</w:t>
            </w:r>
          </w:p>
        </w:tc>
        <w:tc>
          <w:tcPr>
            <w:tcW w:w="1180" w:type="dxa"/>
            <w:tcBorders>
              <w:top w:val="nil"/>
              <w:left w:val="nil"/>
              <w:bottom w:val="single" w:sz="4" w:space="0" w:color="auto"/>
              <w:right w:val="single" w:sz="4" w:space="0" w:color="auto"/>
            </w:tcBorders>
            <w:shd w:val="clear" w:color="000000" w:fill="DDEBF7"/>
            <w:noWrap/>
            <w:vAlign w:val="bottom"/>
            <w:hideMark/>
          </w:tcPr>
          <w:p w:rsidR="00E55FEE" w:rsidRPr="00025C52" w:rsidRDefault="00E55FEE" w:rsidP="003668F5">
            <w:pPr>
              <w:spacing w:after="0" w:line="276" w:lineRule="auto"/>
              <w:jc w:val="center"/>
              <w:rPr>
                <w:rFonts w:ascii="Tahoma" w:eastAsia="Times New Roman" w:hAnsi="Tahoma" w:cs="Tahoma"/>
                <w:color w:val="000000"/>
                <w:sz w:val="18"/>
                <w:szCs w:val="16"/>
              </w:rPr>
            </w:pPr>
            <w:r w:rsidRPr="00025C52">
              <w:rPr>
                <w:rFonts w:ascii="Tahoma" w:eastAsia="Times New Roman" w:hAnsi="Tahoma" w:cs="Tahoma"/>
                <w:color w:val="000000"/>
                <w:sz w:val="18"/>
                <w:szCs w:val="16"/>
              </w:rPr>
              <w:t>$</w:t>
            </w:r>
            <w:r>
              <w:rPr>
                <w:rFonts w:ascii="Tahoma" w:eastAsia="Times New Roman" w:hAnsi="Tahoma" w:cs="Tahoma"/>
                <w:color w:val="000000"/>
                <w:sz w:val="18"/>
                <w:szCs w:val="16"/>
              </w:rPr>
              <w:t>479,056</w:t>
            </w:r>
          </w:p>
        </w:tc>
      </w:tr>
      <w:tr w:rsidR="00E55FEE" w:rsidRPr="005D7873" w:rsidTr="00E55FEE">
        <w:trPr>
          <w:trHeight w:val="332"/>
        </w:trPr>
        <w:tc>
          <w:tcPr>
            <w:tcW w:w="1165" w:type="dxa"/>
            <w:tcBorders>
              <w:top w:val="nil"/>
              <w:left w:val="single" w:sz="4" w:space="0" w:color="auto"/>
              <w:bottom w:val="single" w:sz="4" w:space="0" w:color="auto"/>
              <w:right w:val="single" w:sz="4" w:space="0" w:color="auto"/>
            </w:tcBorders>
            <w:shd w:val="clear" w:color="000000" w:fill="DDEBF7"/>
            <w:vAlign w:val="bottom"/>
            <w:hideMark/>
          </w:tcPr>
          <w:p w:rsidR="00E55FEE" w:rsidRPr="00025C52" w:rsidRDefault="00E55FEE" w:rsidP="003668F5">
            <w:pPr>
              <w:spacing w:after="0" w:line="276" w:lineRule="auto"/>
              <w:jc w:val="center"/>
              <w:rPr>
                <w:rFonts w:ascii="Tahoma" w:eastAsia="Times New Roman" w:hAnsi="Tahoma" w:cs="Tahoma"/>
                <w:color w:val="000000"/>
                <w:sz w:val="18"/>
                <w:szCs w:val="16"/>
              </w:rPr>
            </w:pPr>
            <w:r w:rsidRPr="00025C52">
              <w:rPr>
                <w:rFonts w:ascii="Tahoma" w:eastAsia="Times New Roman" w:hAnsi="Tahoma" w:cs="Tahoma"/>
                <w:color w:val="000000"/>
                <w:sz w:val="18"/>
                <w:szCs w:val="16"/>
              </w:rPr>
              <w:t>TRAVEL</w:t>
            </w:r>
          </w:p>
        </w:tc>
        <w:tc>
          <w:tcPr>
            <w:tcW w:w="1112" w:type="dxa"/>
            <w:tcBorders>
              <w:top w:val="nil"/>
              <w:left w:val="nil"/>
              <w:bottom w:val="single" w:sz="4" w:space="0" w:color="auto"/>
              <w:right w:val="single" w:sz="4" w:space="0" w:color="auto"/>
            </w:tcBorders>
            <w:shd w:val="clear" w:color="000000" w:fill="DDEBF7"/>
            <w:vAlign w:val="bottom"/>
            <w:hideMark/>
          </w:tcPr>
          <w:p w:rsidR="00E55FEE" w:rsidRPr="00025C52" w:rsidRDefault="00E55FEE" w:rsidP="003668F5">
            <w:pPr>
              <w:spacing w:after="0" w:line="276" w:lineRule="auto"/>
              <w:jc w:val="center"/>
              <w:rPr>
                <w:rFonts w:ascii="Tahoma" w:eastAsia="Times New Roman" w:hAnsi="Tahoma" w:cs="Tahoma"/>
                <w:color w:val="000000"/>
                <w:sz w:val="18"/>
                <w:szCs w:val="16"/>
              </w:rPr>
            </w:pPr>
            <w:r w:rsidRPr="00025C52">
              <w:rPr>
                <w:rFonts w:ascii="Tahoma" w:eastAsia="Times New Roman" w:hAnsi="Tahoma" w:cs="Tahoma"/>
                <w:color w:val="000000"/>
                <w:sz w:val="18"/>
                <w:szCs w:val="16"/>
              </w:rPr>
              <w:t>$</w:t>
            </w:r>
            <w:r>
              <w:rPr>
                <w:rFonts w:ascii="Tahoma" w:eastAsia="Times New Roman" w:hAnsi="Tahoma" w:cs="Tahoma"/>
                <w:color w:val="000000"/>
                <w:sz w:val="18"/>
                <w:szCs w:val="16"/>
              </w:rPr>
              <w:t>3,761</w:t>
            </w:r>
          </w:p>
        </w:tc>
        <w:tc>
          <w:tcPr>
            <w:tcW w:w="1112" w:type="dxa"/>
            <w:tcBorders>
              <w:top w:val="nil"/>
              <w:left w:val="nil"/>
              <w:bottom w:val="single" w:sz="4" w:space="0" w:color="auto"/>
              <w:right w:val="single" w:sz="4" w:space="0" w:color="auto"/>
            </w:tcBorders>
            <w:shd w:val="clear" w:color="000000" w:fill="DDEBF7"/>
            <w:vAlign w:val="bottom"/>
            <w:hideMark/>
          </w:tcPr>
          <w:p w:rsidR="00E55FEE" w:rsidRPr="00025C52" w:rsidRDefault="00E55FEE" w:rsidP="003668F5">
            <w:pPr>
              <w:spacing w:after="0" w:line="276" w:lineRule="auto"/>
              <w:jc w:val="center"/>
              <w:rPr>
                <w:rFonts w:ascii="Tahoma" w:eastAsia="Times New Roman" w:hAnsi="Tahoma" w:cs="Tahoma"/>
                <w:color w:val="000000"/>
                <w:sz w:val="18"/>
                <w:szCs w:val="16"/>
              </w:rPr>
            </w:pPr>
            <w:r w:rsidRPr="00025C52">
              <w:rPr>
                <w:rFonts w:ascii="Tahoma" w:eastAsia="Times New Roman" w:hAnsi="Tahoma" w:cs="Tahoma"/>
                <w:color w:val="000000"/>
                <w:sz w:val="18"/>
                <w:szCs w:val="16"/>
              </w:rPr>
              <w:t>$4,</w:t>
            </w:r>
            <w:r>
              <w:rPr>
                <w:rFonts w:ascii="Tahoma" w:eastAsia="Times New Roman" w:hAnsi="Tahoma" w:cs="Tahoma"/>
                <w:color w:val="000000"/>
                <w:sz w:val="18"/>
                <w:szCs w:val="16"/>
              </w:rPr>
              <w:t>982</w:t>
            </w:r>
          </w:p>
        </w:tc>
        <w:tc>
          <w:tcPr>
            <w:tcW w:w="1223" w:type="dxa"/>
            <w:tcBorders>
              <w:top w:val="nil"/>
              <w:left w:val="nil"/>
              <w:bottom w:val="single" w:sz="4" w:space="0" w:color="auto"/>
              <w:right w:val="single" w:sz="4" w:space="0" w:color="auto"/>
            </w:tcBorders>
            <w:shd w:val="clear" w:color="000000" w:fill="DDEBF7"/>
            <w:noWrap/>
            <w:vAlign w:val="bottom"/>
            <w:hideMark/>
          </w:tcPr>
          <w:p w:rsidR="00E55FEE" w:rsidRPr="00025C52" w:rsidRDefault="00E55FEE" w:rsidP="003668F5">
            <w:pPr>
              <w:spacing w:after="0" w:line="276" w:lineRule="auto"/>
              <w:jc w:val="center"/>
              <w:rPr>
                <w:rFonts w:ascii="Tahoma" w:eastAsia="Times New Roman" w:hAnsi="Tahoma" w:cs="Tahoma"/>
                <w:color w:val="000000"/>
                <w:sz w:val="18"/>
                <w:szCs w:val="16"/>
              </w:rPr>
            </w:pPr>
            <w:r w:rsidRPr="00025C52">
              <w:rPr>
                <w:rFonts w:ascii="Tahoma" w:eastAsia="Times New Roman" w:hAnsi="Tahoma" w:cs="Tahoma"/>
                <w:color w:val="000000"/>
                <w:sz w:val="18"/>
                <w:szCs w:val="16"/>
              </w:rPr>
              <w:t>$0</w:t>
            </w:r>
          </w:p>
        </w:tc>
        <w:tc>
          <w:tcPr>
            <w:tcW w:w="1180" w:type="dxa"/>
            <w:tcBorders>
              <w:top w:val="nil"/>
              <w:left w:val="nil"/>
              <w:bottom w:val="single" w:sz="4" w:space="0" w:color="auto"/>
              <w:right w:val="single" w:sz="4" w:space="0" w:color="auto"/>
            </w:tcBorders>
            <w:shd w:val="clear" w:color="000000" w:fill="DDEBF7"/>
            <w:noWrap/>
            <w:vAlign w:val="bottom"/>
            <w:hideMark/>
          </w:tcPr>
          <w:p w:rsidR="00E55FEE" w:rsidRPr="00025C52" w:rsidRDefault="00E55FEE" w:rsidP="003668F5">
            <w:pPr>
              <w:spacing w:after="0" w:line="276" w:lineRule="auto"/>
              <w:jc w:val="center"/>
              <w:rPr>
                <w:rFonts w:ascii="Tahoma" w:eastAsia="Times New Roman" w:hAnsi="Tahoma" w:cs="Tahoma"/>
                <w:color w:val="000000"/>
                <w:sz w:val="18"/>
                <w:szCs w:val="16"/>
              </w:rPr>
            </w:pPr>
            <w:r w:rsidRPr="00025C52">
              <w:rPr>
                <w:rFonts w:ascii="Tahoma" w:eastAsia="Times New Roman" w:hAnsi="Tahoma" w:cs="Tahoma"/>
                <w:color w:val="000000"/>
                <w:sz w:val="18"/>
                <w:szCs w:val="16"/>
              </w:rPr>
              <w:t>$8,</w:t>
            </w:r>
            <w:r>
              <w:rPr>
                <w:rFonts w:ascii="Tahoma" w:eastAsia="Times New Roman" w:hAnsi="Tahoma" w:cs="Tahoma"/>
                <w:color w:val="000000"/>
                <w:sz w:val="18"/>
                <w:szCs w:val="16"/>
              </w:rPr>
              <w:t>7</w:t>
            </w:r>
            <w:r w:rsidRPr="00025C52">
              <w:rPr>
                <w:rFonts w:ascii="Tahoma" w:eastAsia="Times New Roman" w:hAnsi="Tahoma" w:cs="Tahoma"/>
                <w:color w:val="000000"/>
                <w:sz w:val="18"/>
                <w:szCs w:val="16"/>
              </w:rPr>
              <w:t>43</w:t>
            </w:r>
          </w:p>
        </w:tc>
      </w:tr>
      <w:tr w:rsidR="00E55FEE" w:rsidRPr="005D7873" w:rsidTr="00E55FEE">
        <w:trPr>
          <w:trHeight w:val="413"/>
        </w:trPr>
        <w:tc>
          <w:tcPr>
            <w:tcW w:w="1165" w:type="dxa"/>
            <w:tcBorders>
              <w:top w:val="nil"/>
              <w:left w:val="single" w:sz="4" w:space="0" w:color="auto"/>
              <w:bottom w:val="single" w:sz="4" w:space="0" w:color="auto"/>
              <w:right w:val="single" w:sz="4" w:space="0" w:color="auto"/>
            </w:tcBorders>
            <w:shd w:val="clear" w:color="000000" w:fill="DDEBF7"/>
            <w:vAlign w:val="bottom"/>
            <w:hideMark/>
          </w:tcPr>
          <w:p w:rsidR="00E55FEE" w:rsidRPr="00025C52" w:rsidRDefault="00E55FEE" w:rsidP="003668F5">
            <w:pPr>
              <w:spacing w:after="0" w:line="276" w:lineRule="auto"/>
              <w:jc w:val="center"/>
              <w:rPr>
                <w:rFonts w:ascii="Tahoma" w:eastAsia="Times New Roman" w:hAnsi="Tahoma" w:cs="Tahoma"/>
                <w:color w:val="000000"/>
                <w:sz w:val="18"/>
                <w:szCs w:val="16"/>
              </w:rPr>
            </w:pPr>
            <w:r w:rsidRPr="00025C52">
              <w:rPr>
                <w:rFonts w:ascii="Tahoma" w:eastAsia="Times New Roman" w:hAnsi="Tahoma" w:cs="Tahoma"/>
                <w:color w:val="000000"/>
                <w:sz w:val="18"/>
                <w:szCs w:val="16"/>
              </w:rPr>
              <w:t>SUPPLIES</w:t>
            </w:r>
          </w:p>
        </w:tc>
        <w:tc>
          <w:tcPr>
            <w:tcW w:w="1112" w:type="dxa"/>
            <w:tcBorders>
              <w:top w:val="nil"/>
              <w:left w:val="nil"/>
              <w:bottom w:val="single" w:sz="4" w:space="0" w:color="auto"/>
              <w:right w:val="single" w:sz="4" w:space="0" w:color="auto"/>
            </w:tcBorders>
            <w:shd w:val="clear" w:color="000000" w:fill="DDEBF7"/>
            <w:vAlign w:val="bottom"/>
            <w:hideMark/>
          </w:tcPr>
          <w:p w:rsidR="00E55FEE" w:rsidRPr="00025C52" w:rsidRDefault="00E55FEE" w:rsidP="003668F5">
            <w:pPr>
              <w:spacing w:after="0" w:line="276" w:lineRule="auto"/>
              <w:jc w:val="center"/>
              <w:rPr>
                <w:rFonts w:ascii="Tahoma" w:eastAsia="Times New Roman" w:hAnsi="Tahoma" w:cs="Tahoma"/>
                <w:color w:val="000000"/>
                <w:sz w:val="18"/>
                <w:szCs w:val="16"/>
              </w:rPr>
            </w:pPr>
            <w:r w:rsidRPr="00025C52">
              <w:rPr>
                <w:rFonts w:ascii="Tahoma" w:eastAsia="Times New Roman" w:hAnsi="Tahoma" w:cs="Tahoma"/>
                <w:color w:val="000000"/>
                <w:sz w:val="18"/>
                <w:szCs w:val="16"/>
              </w:rPr>
              <w:t>$</w:t>
            </w:r>
            <w:r>
              <w:rPr>
                <w:rFonts w:ascii="Tahoma" w:eastAsia="Times New Roman" w:hAnsi="Tahoma" w:cs="Tahoma"/>
                <w:color w:val="000000"/>
                <w:sz w:val="18"/>
                <w:szCs w:val="16"/>
              </w:rPr>
              <w:t>49,550</w:t>
            </w:r>
          </w:p>
        </w:tc>
        <w:tc>
          <w:tcPr>
            <w:tcW w:w="1112" w:type="dxa"/>
            <w:tcBorders>
              <w:top w:val="nil"/>
              <w:left w:val="nil"/>
              <w:bottom w:val="single" w:sz="4" w:space="0" w:color="auto"/>
              <w:right w:val="single" w:sz="4" w:space="0" w:color="auto"/>
            </w:tcBorders>
            <w:shd w:val="clear" w:color="000000" w:fill="DDEBF7"/>
            <w:vAlign w:val="bottom"/>
            <w:hideMark/>
          </w:tcPr>
          <w:p w:rsidR="00E55FEE" w:rsidRPr="00025C52" w:rsidRDefault="00E55FEE" w:rsidP="003668F5">
            <w:pPr>
              <w:spacing w:after="0" w:line="276" w:lineRule="auto"/>
              <w:jc w:val="center"/>
              <w:rPr>
                <w:rFonts w:ascii="Tahoma" w:eastAsia="Times New Roman" w:hAnsi="Tahoma" w:cs="Tahoma"/>
                <w:color w:val="000000"/>
                <w:sz w:val="18"/>
                <w:szCs w:val="16"/>
              </w:rPr>
            </w:pPr>
            <w:r w:rsidRPr="00025C52">
              <w:rPr>
                <w:rFonts w:ascii="Tahoma" w:eastAsia="Times New Roman" w:hAnsi="Tahoma" w:cs="Tahoma"/>
                <w:color w:val="000000"/>
                <w:sz w:val="18"/>
                <w:szCs w:val="16"/>
              </w:rPr>
              <w:t>$</w:t>
            </w:r>
            <w:r>
              <w:rPr>
                <w:rFonts w:ascii="Tahoma" w:eastAsia="Times New Roman" w:hAnsi="Tahoma" w:cs="Tahoma"/>
                <w:color w:val="000000"/>
                <w:sz w:val="18"/>
                <w:szCs w:val="16"/>
              </w:rPr>
              <w:t>35,850</w:t>
            </w:r>
          </w:p>
        </w:tc>
        <w:tc>
          <w:tcPr>
            <w:tcW w:w="1223" w:type="dxa"/>
            <w:tcBorders>
              <w:top w:val="nil"/>
              <w:left w:val="nil"/>
              <w:bottom w:val="single" w:sz="4" w:space="0" w:color="auto"/>
              <w:right w:val="single" w:sz="4" w:space="0" w:color="auto"/>
            </w:tcBorders>
            <w:shd w:val="clear" w:color="000000" w:fill="DDEBF7"/>
            <w:noWrap/>
            <w:vAlign w:val="bottom"/>
            <w:hideMark/>
          </w:tcPr>
          <w:p w:rsidR="00E55FEE" w:rsidRPr="00025C52" w:rsidRDefault="00E55FEE" w:rsidP="003668F5">
            <w:pPr>
              <w:spacing w:after="0" w:line="276" w:lineRule="auto"/>
              <w:jc w:val="center"/>
              <w:rPr>
                <w:rFonts w:ascii="Tahoma" w:eastAsia="Times New Roman" w:hAnsi="Tahoma" w:cs="Tahoma"/>
                <w:color w:val="000000"/>
                <w:sz w:val="18"/>
                <w:szCs w:val="16"/>
              </w:rPr>
            </w:pPr>
            <w:r w:rsidRPr="00025C52">
              <w:rPr>
                <w:rFonts w:ascii="Tahoma" w:eastAsia="Times New Roman" w:hAnsi="Tahoma" w:cs="Tahoma"/>
                <w:color w:val="000000"/>
                <w:sz w:val="18"/>
                <w:szCs w:val="16"/>
              </w:rPr>
              <w:t>$0</w:t>
            </w:r>
          </w:p>
        </w:tc>
        <w:tc>
          <w:tcPr>
            <w:tcW w:w="1180" w:type="dxa"/>
            <w:tcBorders>
              <w:top w:val="nil"/>
              <w:left w:val="nil"/>
              <w:bottom w:val="single" w:sz="4" w:space="0" w:color="auto"/>
              <w:right w:val="single" w:sz="4" w:space="0" w:color="auto"/>
            </w:tcBorders>
            <w:shd w:val="clear" w:color="000000" w:fill="DDEBF7"/>
            <w:noWrap/>
            <w:vAlign w:val="bottom"/>
            <w:hideMark/>
          </w:tcPr>
          <w:p w:rsidR="00E55FEE" w:rsidRPr="00025C52" w:rsidRDefault="00E55FEE" w:rsidP="003668F5">
            <w:pPr>
              <w:spacing w:after="0" w:line="276" w:lineRule="auto"/>
              <w:jc w:val="center"/>
              <w:rPr>
                <w:rFonts w:ascii="Tahoma" w:eastAsia="Times New Roman" w:hAnsi="Tahoma" w:cs="Tahoma"/>
                <w:color w:val="000000"/>
                <w:sz w:val="18"/>
                <w:szCs w:val="16"/>
              </w:rPr>
            </w:pPr>
            <w:r w:rsidRPr="00025C52">
              <w:rPr>
                <w:rFonts w:ascii="Tahoma" w:eastAsia="Times New Roman" w:hAnsi="Tahoma" w:cs="Tahoma"/>
                <w:color w:val="000000"/>
                <w:sz w:val="18"/>
                <w:szCs w:val="16"/>
              </w:rPr>
              <w:t>$</w:t>
            </w:r>
            <w:r>
              <w:rPr>
                <w:rFonts w:ascii="Tahoma" w:eastAsia="Times New Roman" w:hAnsi="Tahoma" w:cs="Tahoma"/>
                <w:color w:val="000000"/>
                <w:sz w:val="18"/>
                <w:szCs w:val="16"/>
              </w:rPr>
              <w:t>85,400</w:t>
            </w:r>
          </w:p>
        </w:tc>
      </w:tr>
      <w:tr w:rsidR="00E55FEE" w:rsidRPr="005D7873" w:rsidTr="00E55FEE">
        <w:trPr>
          <w:trHeight w:val="404"/>
        </w:trPr>
        <w:tc>
          <w:tcPr>
            <w:tcW w:w="1165" w:type="dxa"/>
            <w:tcBorders>
              <w:top w:val="nil"/>
              <w:left w:val="single" w:sz="4" w:space="0" w:color="auto"/>
              <w:bottom w:val="single" w:sz="4" w:space="0" w:color="auto"/>
              <w:right w:val="single" w:sz="4" w:space="0" w:color="auto"/>
            </w:tcBorders>
            <w:shd w:val="clear" w:color="000000" w:fill="DDEBF7"/>
            <w:vAlign w:val="bottom"/>
            <w:hideMark/>
          </w:tcPr>
          <w:p w:rsidR="00E55FEE" w:rsidRPr="00025C52" w:rsidRDefault="00E55FEE" w:rsidP="003668F5">
            <w:pPr>
              <w:spacing w:after="0" w:line="276" w:lineRule="auto"/>
              <w:jc w:val="center"/>
              <w:rPr>
                <w:rFonts w:ascii="Tahoma" w:eastAsia="Times New Roman" w:hAnsi="Tahoma" w:cs="Tahoma"/>
                <w:color w:val="000000"/>
                <w:sz w:val="18"/>
                <w:szCs w:val="16"/>
              </w:rPr>
            </w:pPr>
            <w:r w:rsidRPr="00025C52">
              <w:rPr>
                <w:rFonts w:ascii="Tahoma" w:eastAsia="Times New Roman" w:hAnsi="Tahoma" w:cs="Tahoma"/>
                <w:color w:val="000000"/>
                <w:sz w:val="18"/>
                <w:szCs w:val="16"/>
              </w:rPr>
              <w:t>OTHER</w:t>
            </w:r>
          </w:p>
        </w:tc>
        <w:tc>
          <w:tcPr>
            <w:tcW w:w="1112" w:type="dxa"/>
            <w:tcBorders>
              <w:top w:val="nil"/>
              <w:left w:val="nil"/>
              <w:bottom w:val="single" w:sz="4" w:space="0" w:color="auto"/>
              <w:right w:val="single" w:sz="4" w:space="0" w:color="auto"/>
            </w:tcBorders>
            <w:shd w:val="clear" w:color="000000" w:fill="DDEBF7"/>
            <w:vAlign w:val="bottom"/>
            <w:hideMark/>
          </w:tcPr>
          <w:p w:rsidR="00E55FEE" w:rsidRPr="00025C52" w:rsidRDefault="00E55FEE" w:rsidP="003668F5">
            <w:pPr>
              <w:spacing w:after="0" w:line="276" w:lineRule="auto"/>
              <w:jc w:val="center"/>
              <w:rPr>
                <w:rFonts w:ascii="Tahoma" w:eastAsia="Times New Roman" w:hAnsi="Tahoma" w:cs="Tahoma"/>
                <w:color w:val="000000"/>
                <w:sz w:val="18"/>
                <w:szCs w:val="16"/>
              </w:rPr>
            </w:pPr>
            <w:r w:rsidRPr="00025C52">
              <w:rPr>
                <w:rFonts w:ascii="Tahoma" w:eastAsia="Times New Roman" w:hAnsi="Tahoma" w:cs="Tahoma"/>
                <w:color w:val="000000"/>
                <w:sz w:val="18"/>
                <w:szCs w:val="16"/>
              </w:rPr>
              <w:t>$</w:t>
            </w:r>
            <w:r>
              <w:rPr>
                <w:rFonts w:ascii="Tahoma" w:eastAsia="Times New Roman" w:hAnsi="Tahoma" w:cs="Tahoma"/>
                <w:color w:val="000000"/>
                <w:sz w:val="18"/>
                <w:szCs w:val="16"/>
              </w:rPr>
              <w:t>335,798</w:t>
            </w:r>
          </w:p>
        </w:tc>
        <w:tc>
          <w:tcPr>
            <w:tcW w:w="1112" w:type="dxa"/>
            <w:tcBorders>
              <w:top w:val="nil"/>
              <w:left w:val="nil"/>
              <w:bottom w:val="single" w:sz="4" w:space="0" w:color="auto"/>
              <w:right w:val="single" w:sz="4" w:space="0" w:color="auto"/>
            </w:tcBorders>
            <w:shd w:val="clear" w:color="000000" w:fill="DDEBF7"/>
            <w:vAlign w:val="bottom"/>
            <w:hideMark/>
          </w:tcPr>
          <w:p w:rsidR="00E55FEE" w:rsidRPr="00025C52" w:rsidRDefault="00E55FEE" w:rsidP="003668F5">
            <w:pPr>
              <w:spacing w:after="0" w:line="276" w:lineRule="auto"/>
              <w:jc w:val="center"/>
              <w:rPr>
                <w:rFonts w:ascii="Tahoma" w:eastAsia="Times New Roman" w:hAnsi="Tahoma" w:cs="Tahoma"/>
                <w:color w:val="000000"/>
                <w:sz w:val="18"/>
                <w:szCs w:val="16"/>
              </w:rPr>
            </w:pPr>
            <w:r w:rsidRPr="00025C52">
              <w:rPr>
                <w:rFonts w:ascii="Tahoma" w:eastAsia="Times New Roman" w:hAnsi="Tahoma" w:cs="Tahoma"/>
                <w:color w:val="000000"/>
                <w:sz w:val="18"/>
                <w:szCs w:val="16"/>
              </w:rPr>
              <w:t>$1</w:t>
            </w:r>
            <w:r>
              <w:rPr>
                <w:rFonts w:ascii="Tahoma" w:eastAsia="Times New Roman" w:hAnsi="Tahoma" w:cs="Tahoma"/>
                <w:color w:val="000000"/>
                <w:sz w:val="18"/>
                <w:szCs w:val="16"/>
              </w:rPr>
              <w:t>58,418</w:t>
            </w:r>
          </w:p>
        </w:tc>
        <w:tc>
          <w:tcPr>
            <w:tcW w:w="1223" w:type="dxa"/>
            <w:tcBorders>
              <w:top w:val="nil"/>
              <w:left w:val="nil"/>
              <w:bottom w:val="single" w:sz="4" w:space="0" w:color="auto"/>
              <w:right w:val="single" w:sz="4" w:space="0" w:color="auto"/>
            </w:tcBorders>
            <w:shd w:val="clear" w:color="000000" w:fill="DDEBF7"/>
            <w:noWrap/>
            <w:vAlign w:val="bottom"/>
            <w:hideMark/>
          </w:tcPr>
          <w:p w:rsidR="00E55FEE" w:rsidRPr="00025C52" w:rsidRDefault="00E55FEE" w:rsidP="003668F5">
            <w:pPr>
              <w:spacing w:after="0" w:line="276" w:lineRule="auto"/>
              <w:jc w:val="center"/>
              <w:rPr>
                <w:rFonts w:ascii="Tahoma" w:eastAsia="Times New Roman" w:hAnsi="Tahoma" w:cs="Tahoma"/>
                <w:color w:val="000000"/>
                <w:sz w:val="18"/>
                <w:szCs w:val="16"/>
              </w:rPr>
            </w:pPr>
            <w:r w:rsidRPr="00025C52">
              <w:rPr>
                <w:rFonts w:ascii="Tahoma" w:eastAsia="Times New Roman" w:hAnsi="Tahoma" w:cs="Tahoma"/>
                <w:color w:val="000000"/>
                <w:sz w:val="18"/>
                <w:szCs w:val="16"/>
              </w:rPr>
              <w:t>$</w:t>
            </w:r>
            <w:r>
              <w:rPr>
                <w:rFonts w:ascii="Tahoma" w:eastAsia="Times New Roman" w:hAnsi="Tahoma" w:cs="Tahoma"/>
                <w:color w:val="000000"/>
                <w:sz w:val="18"/>
                <w:szCs w:val="16"/>
              </w:rPr>
              <w:t>52,375</w:t>
            </w:r>
          </w:p>
        </w:tc>
        <w:tc>
          <w:tcPr>
            <w:tcW w:w="1180" w:type="dxa"/>
            <w:tcBorders>
              <w:top w:val="nil"/>
              <w:left w:val="nil"/>
              <w:bottom w:val="single" w:sz="4" w:space="0" w:color="auto"/>
              <w:right w:val="single" w:sz="4" w:space="0" w:color="auto"/>
            </w:tcBorders>
            <w:shd w:val="clear" w:color="000000" w:fill="DDEBF7"/>
            <w:noWrap/>
            <w:vAlign w:val="bottom"/>
            <w:hideMark/>
          </w:tcPr>
          <w:p w:rsidR="00E55FEE" w:rsidRPr="00025C52" w:rsidRDefault="00E55FEE" w:rsidP="003668F5">
            <w:pPr>
              <w:spacing w:after="0" w:line="276" w:lineRule="auto"/>
              <w:jc w:val="center"/>
              <w:rPr>
                <w:rFonts w:ascii="Tahoma" w:eastAsia="Times New Roman" w:hAnsi="Tahoma" w:cs="Tahoma"/>
                <w:color w:val="000000"/>
                <w:sz w:val="18"/>
                <w:szCs w:val="16"/>
              </w:rPr>
            </w:pPr>
            <w:r w:rsidRPr="00025C52">
              <w:rPr>
                <w:rFonts w:ascii="Tahoma" w:eastAsia="Times New Roman" w:hAnsi="Tahoma" w:cs="Tahoma"/>
                <w:color w:val="000000"/>
                <w:sz w:val="18"/>
                <w:szCs w:val="16"/>
              </w:rPr>
              <w:t>$</w:t>
            </w:r>
            <w:r>
              <w:rPr>
                <w:rFonts w:ascii="Tahoma" w:eastAsia="Times New Roman" w:hAnsi="Tahoma" w:cs="Tahoma"/>
                <w:color w:val="000000"/>
                <w:sz w:val="18"/>
                <w:szCs w:val="16"/>
              </w:rPr>
              <w:t>546,591</w:t>
            </w:r>
          </w:p>
        </w:tc>
      </w:tr>
      <w:tr w:rsidR="00E55FEE" w:rsidRPr="005D7873" w:rsidTr="00E55FEE">
        <w:trPr>
          <w:trHeight w:val="539"/>
        </w:trPr>
        <w:tc>
          <w:tcPr>
            <w:tcW w:w="1165" w:type="dxa"/>
            <w:tcBorders>
              <w:top w:val="nil"/>
              <w:left w:val="single" w:sz="4" w:space="0" w:color="auto"/>
              <w:bottom w:val="single" w:sz="4" w:space="0" w:color="auto"/>
              <w:right w:val="single" w:sz="4" w:space="0" w:color="auto"/>
            </w:tcBorders>
            <w:shd w:val="clear" w:color="000000" w:fill="DDEBF7"/>
            <w:vAlign w:val="bottom"/>
            <w:hideMark/>
          </w:tcPr>
          <w:p w:rsidR="00E55FEE" w:rsidRPr="00025C52" w:rsidRDefault="00E55FEE" w:rsidP="003668F5">
            <w:pPr>
              <w:spacing w:after="0" w:line="276" w:lineRule="auto"/>
              <w:jc w:val="center"/>
              <w:rPr>
                <w:rFonts w:ascii="Tahoma" w:eastAsia="Times New Roman" w:hAnsi="Tahoma" w:cs="Tahoma"/>
                <w:color w:val="000000"/>
                <w:sz w:val="18"/>
                <w:szCs w:val="16"/>
              </w:rPr>
            </w:pPr>
            <w:r>
              <w:rPr>
                <w:rFonts w:ascii="Tahoma" w:eastAsia="Times New Roman" w:hAnsi="Tahoma" w:cs="Tahoma"/>
                <w:color w:val="000000"/>
                <w:sz w:val="18"/>
                <w:szCs w:val="16"/>
              </w:rPr>
              <w:t>ESTIMATED FUNDING</w:t>
            </w:r>
          </w:p>
        </w:tc>
        <w:tc>
          <w:tcPr>
            <w:tcW w:w="1112" w:type="dxa"/>
            <w:tcBorders>
              <w:top w:val="nil"/>
              <w:left w:val="nil"/>
              <w:bottom w:val="single" w:sz="4" w:space="0" w:color="auto"/>
              <w:right w:val="single" w:sz="4" w:space="0" w:color="auto"/>
            </w:tcBorders>
            <w:shd w:val="clear" w:color="000000" w:fill="DDEBF7"/>
            <w:vAlign w:val="bottom"/>
            <w:hideMark/>
          </w:tcPr>
          <w:p w:rsidR="00E55FEE" w:rsidRPr="00025C52" w:rsidRDefault="00E55FEE" w:rsidP="003668F5">
            <w:pPr>
              <w:spacing w:after="0" w:line="276" w:lineRule="auto"/>
              <w:jc w:val="center"/>
              <w:rPr>
                <w:rFonts w:ascii="Tahoma" w:eastAsia="Times New Roman" w:hAnsi="Tahoma" w:cs="Tahoma"/>
                <w:color w:val="000000"/>
                <w:sz w:val="18"/>
                <w:szCs w:val="16"/>
                <w:u w:val="single"/>
              </w:rPr>
            </w:pPr>
            <w:r w:rsidRPr="00025C52">
              <w:rPr>
                <w:rFonts w:ascii="Tahoma" w:eastAsia="Times New Roman" w:hAnsi="Tahoma" w:cs="Tahoma"/>
                <w:color w:val="000000"/>
                <w:sz w:val="18"/>
                <w:szCs w:val="16"/>
                <w:u w:val="single"/>
              </w:rPr>
              <w:t>$1,</w:t>
            </w:r>
            <w:r>
              <w:rPr>
                <w:rFonts w:ascii="Tahoma" w:eastAsia="Times New Roman" w:hAnsi="Tahoma" w:cs="Tahoma"/>
                <w:color w:val="000000"/>
                <w:sz w:val="18"/>
                <w:szCs w:val="16"/>
                <w:u w:val="single"/>
              </w:rPr>
              <w:t>695,496</w:t>
            </w:r>
          </w:p>
        </w:tc>
        <w:tc>
          <w:tcPr>
            <w:tcW w:w="1112" w:type="dxa"/>
            <w:tcBorders>
              <w:top w:val="nil"/>
              <w:left w:val="nil"/>
              <w:bottom w:val="single" w:sz="4" w:space="0" w:color="auto"/>
              <w:right w:val="single" w:sz="4" w:space="0" w:color="auto"/>
            </w:tcBorders>
            <w:shd w:val="clear" w:color="000000" w:fill="DDEBF7"/>
            <w:vAlign w:val="bottom"/>
            <w:hideMark/>
          </w:tcPr>
          <w:p w:rsidR="00E55FEE" w:rsidRPr="00025C52" w:rsidRDefault="00E55FEE" w:rsidP="003668F5">
            <w:pPr>
              <w:spacing w:after="0" w:line="276" w:lineRule="auto"/>
              <w:jc w:val="center"/>
              <w:rPr>
                <w:rFonts w:ascii="Tahoma" w:eastAsia="Times New Roman" w:hAnsi="Tahoma" w:cs="Tahoma"/>
                <w:color w:val="000000"/>
                <w:sz w:val="18"/>
                <w:szCs w:val="16"/>
                <w:u w:val="single"/>
              </w:rPr>
            </w:pPr>
            <w:r w:rsidRPr="00025C52">
              <w:rPr>
                <w:rFonts w:ascii="Tahoma" w:eastAsia="Times New Roman" w:hAnsi="Tahoma" w:cs="Tahoma"/>
                <w:color w:val="000000"/>
                <w:sz w:val="18"/>
                <w:szCs w:val="16"/>
                <w:u w:val="single"/>
              </w:rPr>
              <w:t>$</w:t>
            </w:r>
            <w:r>
              <w:rPr>
                <w:rFonts w:ascii="Tahoma" w:eastAsia="Times New Roman" w:hAnsi="Tahoma" w:cs="Tahoma"/>
                <w:color w:val="000000"/>
                <w:sz w:val="18"/>
                <w:szCs w:val="16"/>
                <w:u w:val="single"/>
              </w:rPr>
              <w:t>1,053,407</w:t>
            </w:r>
          </w:p>
        </w:tc>
        <w:tc>
          <w:tcPr>
            <w:tcW w:w="1223" w:type="dxa"/>
            <w:tcBorders>
              <w:top w:val="nil"/>
              <w:left w:val="nil"/>
              <w:bottom w:val="single" w:sz="4" w:space="0" w:color="auto"/>
              <w:right w:val="single" w:sz="4" w:space="0" w:color="auto"/>
            </w:tcBorders>
            <w:shd w:val="clear" w:color="000000" w:fill="DDEBF7"/>
            <w:noWrap/>
            <w:vAlign w:val="bottom"/>
            <w:hideMark/>
          </w:tcPr>
          <w:p w:rsidR="00E55FEE" w:rsidRPr="00025C52" w:rsidRDefault="00E55FEE" w:rsidP="003668F5">
            <w:pPr>
              <w:spacing w:after="0" w:line="276" w:lineRule="auto"/>
              <w:jc w:val="center"/>
              <w:rPr>
                <w:rFonts w:ascii="Tahoma" w:eastAsia="Times New Roman" w:hAnsi="Tahoma" w:cs="Tahoma"/>
                <w:color w:val="000000"/>
                <w:sz w:val="18"/>
                <w:szCs w:val="16"/>
              </w:rPr>
            </w:pPr>
            <w:r w:rsidRPr="00025C52">
              <w:rPr>
                <w:rFonts w:ascii="Tahoma" w:eastAsia="Times New Roman" w:hAnsi="Tahoma" w:cs="Tahoma"/>
                <w:color w:val="000000"/>
                <w:sz w:val="18"/>
                <w:szCs w:val="16"/>
                <w:u w:val="single"/>
              </w:rPr>
              <w:t>$152,000</w:t>
            </w:r>
          </w:p>
        </w:tc>
        <w:tc>
          <w:tcPr>
            <w:tcW w:w="1180" w:type="dxa"/>
            <w:tcBorders>
              <w:top w:val="nil"/>
              <w:left w:val="nil"/>
              <w:bottom w:val="single" w:sz="4" w:space="0" w:color="auto"/>
              <w:right w:val="single" w:sz="4" w:space="0" w:color="auto"/>
            </w:tcBorders>
            <w:shd w:val="clear" w:color="000000" w:fill="DDEBF7"/>
            <w:noWrap/>
            <w:vAlign w:val="bottom"/>
            <w:hideMark/>
          </w:tcPr>
          <w:p w:rsidR="00E55FEE" w:rsidRPr="00025C52" w:rsidRDefault="00E55FEE" w:rsidP="003668F5">
            <w:pPr>
              <w:spacing w:after="0" w:line="276" w:lineRule="auto"/>
              <w:jc w:val="center"/>
              <w:rPr>
                <w:rFonts w:ascii="Tahoma" w:eastAsia="Times New Roman" w:hAnsi="Tahoma" w:cs="Tahoma"/>
                <w:color w:val="000000"/>
                <w:sz w:val="18"/>
                <w:szCs w:val="16"/>
              </w:rPr>
            </w:pPr>
            <w:r w:rsidRPr="00025C52">
              <w:rPr>
                <w:rFonts w:ascii="Tahoma" w:eastAsia="Times New Roman" w:hAnsi="Tahoma" w:cs="Tahoma"/>
                <w:color w:val="000000"/>
                <w:sz w:val="18"/>
                <w:szCs w:val="16"/>
                <w:u w:val="single"/>
              </w:rPr>
              <w:t>$2,</w:t>
            </w:r>
            <w:r>
              <w:rPr>
                <w:rFonts w:ascii="Tahoma" w:eastAsia="Times New Roman" w:hAnsi="Tahoma" w:cs="Tahoma"/>
                <w:color w:val="000000"/>
                <w:sz w:val="18"/>
                <w:szCs w:val="16"/>
                <w:u w:val="single"/>
              </w:rPr>
              <w:t>900</w:t>
            </w:r>
            <w:r w:rsidRPr="00025C52">
              <w:rPr>
                <w:rFonts w:ascii="Tahoma" w:eastAsia="Times New Roman" w:hAnsi="Tahoma" w:cs="Tahoma"/>
                <w:color w:val="000000"/>
                <w:sz w:val="18"/>
                <w:szCs w:val="16"/>
                <w:u w:val="single"/>
              </w:rPr>
              <w:t>,</w:t>
            </w:r>
            <w:r>
              <w:rPr>
                <w:rFonts w:ascii="Tahoma" w:eastAsia="Times New Roman" w:hAnsi="Tahoma" w:cs="Tahoma"/>
                <w:color w:val="000000"/>
                <w:sz w:val="18"/>
                <w:szCs w:val="16"/>
                <w:u w:val="single"/>
              </w:rPr>
              <w:t>903</w:t>
            </w:r>
          </w:p>
        </w:tc>
      </w:tr>
      <w:tr w:rsidR="00E55FEE" w:rsidRPr="005D7873" w:rsidTr="00E55FEE">
        <w:trPr>
          <w:trHeight w:val="341"/>
        </w:trPr>
        <w:tc>
          <w:tcPr>
            <w:tcW w:w="1165" w:type="dxa"/>
            <w:tcBorders>
              <w:top w:val="nil"/>
              <w:left w:val="single" w:sz="4" w:space="0" w:color="auto"/>
              <w:bottom w:val="single" w:sz="4" w:space="0" w:color="auto"/>
              <w:right w:val="single" w:sz="4" w:space="0" w:color="auto"/>
            </w:tcBorders>
            <w:shd w:val="clear" w:color="000000" w:fill="DDEBF7"/>
            <w:vAlign w:val="bottom"/>
            <w:hideMark/>
          </w:tcPr>
          <w:p w:rsidR="00E55FEE" w:rsidRPr="00025C52" w:rsidRDefault="00E55FEE" w:rsidP="00E55FEE">
            <w:pPr>
              <w:spacing w:after="0" w:line="276" w:lineRule="auto"/>
              <w:rPr>
                <w:rFonts w:ascii="Tahoma" w:eastAsia="Times New Roman" w:hAnsi="Tahoma" w:cs="Tahoma"/>
                <w:color w:val="000000"/>
                <w:sz w:val="18"/>
                <w:szCs w:val="16"/>
              </w:rPr>
            </w:pPr>
            <w:r w:rsidRPr="00025C52">
              <w:rPr>
                <w:rFonts w:ascii="Tahoma" w:eastAsia="Times New Roman" w:hAnsi="Tahoma" w:cs="Tahoma"/>
                <w:color w:val="000000"/>
                <w:sz w:val="18"/>
                <w:szCs w:val="16"/>
              </w:rPr>
              <w:t>IN-KIND</w:t>
            </w:r>
          </w:p>
        </w:tc>
        <w:tc>
          <w:tcPr>
            <w:tcW w:w="1112" w:type="dxa"/>
            <w:tcBorders>
              <w:top w:val="nil"/>
              <w:left w:val="nil"/>
              <w:bottom w:val="single" w:sz="4" w:space="0" w:color="auto"/>
              <w:right w:val="single" w:sz="4" w:space="0" w:color="auto"/>
            </w:tcBorders>
            <w:shd w:val="clear" w:color="000000" w:fill="DDEBF7"/>
            <w:vAlign w:val="bottom"/>
            <w:hideMark/>
          </w:tcPr>
          <w:p w:rsidR="00E55FEE" w:rsidRPr="00025C52" w:rsidRDefault="00E55FEE" w:rsidP="003668F5">
            <w:pPr>
              <w:spacing w:after="0" w:line="276" w:lineRule="auto"/>
              <w:jc w:val="center"/>
              <w:rPr>
                <w:rFonts w:ascii="Tahoma" w:eastAsia="Times New Roman" w:hAnsi="Tahoma" w:cs="Tahoma"/>
                <w:color w:val="000000"/>
                <w:sz w:val="18"/>
                <w:szCs w:val="16"/>
              </w:rPr>
            </w:pPr>
            <w:r w:rsidRPr="00025C52">
              <w:rPr>
                <w:rFonts w:ascii="Tahoma" w:eastAsia="Times New Roman" w:hAnsi="Tahoma" w:cs="Tahoma"/>
                <w:color w:val="000000"/>
                <w:sz w:val="18"/>
                <w:szCs w:val="16"/>
              </w:rPr>
              <w:t>$4</w:t>
            </w:r>
            <w:r>
              <w:rPr>
                <w:rFonts w:ascii="Tahoma" w:eastAsia="Times New Roman" w:hAnsi="Tahoma" w:cs="Tahoma"/>
                <w:color w:val="000000"/>
                <w:sz w:val="18"/>
                <w:szCs w:val="16"/>
              </w:rPr>
              <w:t>23,874</w:t>
            </w:r>
          </w:p>
        </w:tc>
        <w:tc>
          <w:tcPr>
            <w:tcW w:w="1112" w:type="dxa"/>
            <w:tcBorders>
              <w:top w:val="nil"/>
              <w:left w:val="nil"/>
              <w:bottom w:val="single" w:sz="4" w:space="0" w:color="auto"/>
              <w:right w:val="single" w:sz="4" w:space="0" w:color="auto"/>
            </w:tcBorders>
            <w:shd w:val="clear" w:color="000000" w:fill="DDEBF7"/>
            <w:vAlign w:val="bottom"/>
            <w:hideMark/>
          </w:tcPr>
          <w:p w:rsidR="00E55FEE" w:rsidRPr="00025C52" w:rsidRDefault="00E55FEE" w:rsidP="003668F5">
            <w:pPr>
              <w:spacing w:after="0" w:line="276" w:lineRule="auto"/>
              <w:jc w:val="center"/>
              <w:rPr>
                <w:rFonts w:ascii="Tahoma" w:eastAsia="Times New Roman" w:hAnsi="Tahoma" w:cs="Tahoma"/>
                <w:color w:val="000000"/>
                <w:sz w:val="18"/>
                <w:szCs w:val="16"/>
              </w:rPr>
            </w:pPr>
            <w:r w:rsidRPr="00025C52">
              <w:rPr>
                <w:rFonts w:ascii="Tahoma" w:eastAsia="Times New Roman" w:hAnsi="Tahoma" w:cs="Tahoma"/>
                <w:color w:val="000000"/>
                <w:sz w:val="18"/>
                <w:szCs w:val="16"/>
              </w:rPr>
              <w:t>$2</w:t>
            </w:r>
            <w:r>
              <w:rPr>
                <w:rFonts w:ascii="Tahoma" w:eastAsia="Times New Roman" w:hAnsi="Tahoma" w:cs="Tahoma"/>
                <w:color w:val="000000"/>
                <w:sz w:val="18"/>
                <w:szCs w:val="16"/>
              </w:rPr>
              <w:t>63,352</w:t>
            </w:r>
          </w:p>
        </w:tc>
        <w:tc>
          <w:tcPr>
            <w:tcW w:w="1223" w:type="dxa"/>
            <w:tcBorders>
              <w:top w:val="nil"/>
              <w:left w:val="nil"/>
              <w:bottom w:val="single" w:sz="4" w:space="0" w:color="auto"/>
              <w:right w:val="single" w:sz="4" w:space="0" w:color="auto"/>
            </w:tcBorders>
            <w:shd w:val="clear" w:color="000000" w:fill="DDEBF7"/>
            <w:noWrap/>
            <w:vAlign w:val="bottom"/>
            <w:hideMark/>
          </w:tcPr>
          <w:p w:rsidR="00E55FEE" w:rsidRPr="00025C52" w:rsidRDefault="00E55FEE" w:rsidP="003668F5">
            <w:pPr>
              <w:spacing w:after="0" w:line="276" w:lineRule="auto"/>
              <w:jc w:val="center"/>
              <w:rPr>
                <w:rFonts w:ascii="Tahoma" w:eastAsia="Times New Roman" w:hAnsi="Tahoma" w:cs="Tahoma"/>
                <w:color w:val="000000"/>
                <w:sz w:val="18"/>
                <w:szCs w:val="16"/>
                <w:u w:val="single"/>
              </w:rPr>
            </w:pPr>
            <w:r w:rsidRPr="00025C52">
              <w:rPr>
                <w:rFonts w:ascii="Tahoma" w:eastAsia="Times New Roman" w:hAnsi="Tahoma" w:cs="Tahoma"/>
                <w:color w:val="000000"/>
                <w:sz w:val="18"/>
                <w:szCs w:val="16"/>
              </w:rPr>
              <w:t>-----------</w:t>
            </w:r>
          </w:p>
        </w:tc>
        <w:tc>
          <w:tcPr>
            <w:tcW w:w="1180" w:type="dxa"/>
            <w:tcBorders>
              <w:top w:val="nil"/>
              <w:left w:val="nil"/>
              <w:bottom w:val="single" w:sz="4" w:space="0" w:color="auto"/>
              <w:right w:val="single" w:sz="4" w:space="0" w:color="auto"/>
            </w:tcBorders>
            <w:shd w:val="clear" w:color="000000" w:fill="DDEBF7"/>
            <w:noWrap/>
            <w:vAlign w:val="bottom"/>
            <w:hideMark/>
          </w:tcPr>
          <w:p w:rsidR="00E55FEE" w:rsidRPr="00025C52" w:rsidRDefault="00E55FEE" w:rsidP="003668F5">
            <w:pPr>
              <w:spacing w:after="0" w:line="276" w:lineRule="auto"/>
              <w:jc w:val="center"/>
              <w:rPr>
                <w:rFonts w:ascii="Tahoma" w:eastAsia="Times New Roman" w:hAnsi="Tahoma" w:cs="Tahoma"/>
                <w:color w:val="000000"/>
                <w:sz w:val="18"/>
                <w:szCs w:val="16"/>
                <w:u w:val="single"/>
              </w:rPr>
            </w:pPr>
            <w:r w:rsidRPr="00025C52">
              <w:rPr>
                <w:rFonts w:ascii="Tahoma" w:eastAsia="Times New Roman" w:hAnsi="Tahoma" w:cs="Tahoma"/>
                <w:color w:val="000000"/>
                <w:sz w:val="18"/>
                <w:szCs w:val="16"/>
              </w:rPr>
              <w:t>$6</w:t>
            </w:r>
            <w:r>
              <w:rPr>
                <w:rFonts w:ascii="Tahoma" w:eastAsia="Times New Roman" w:hAnsi="Tahoma" w:cs="Tahoma"/>
                <w:color w:val="000000"/>
                <w:sz w:val="18"/>
                <w:szCs w:val="16"/>
              </w:rPr>
              <w:t>87,226</w:t>
            </w:r>
          </w:p>
        </w:tc>
      </w:tr>
      <w:tr w:rsidR="00E55FEE" w:rsidRPr="005D7873" w:rsidTr="00E55FEE">
        <w:trPr>
          <w:trHeight w:val="350"/>
        </w:trPr>
        <w:tc>
          <w:tcPr>
            <w:tcW w:w="1165" w:type="dxa"/>
            <w:tcBorders>
              <w:top w:val="nil"/>
              <w:left w:val="single" w:sz="4" w:space="0" w:color="auto"/>
              <w:bottom w:val="single" w:sz="4" w:space="0" w:color="auto"/>
              <w:right w:val="single" w:sz="4" w:space="0" w:color="auto"/>
            </w:tcBorders>
            <w:shd w:val="clear" w:color="000000" w:fill="DDEBF7"/>
            <w:vAlign w:val="bottom"/>
            <w:hideMark/>
          </w:tcPr>
          <w:p w:rsidR="00E55FEE" w:rsidRPr="00025C52" w:rsidRDefault="00E55FEE" w:rsidP="00E55FEE">
            <w:pPr>
              <w:spacing w:after="0" w:line="276" w:lineRule="auto"/>
              <w:rPr>
                <w:rFonts w:ascii="Tahoma" w:eastAsia="Times New Roman" w:hAnsi="Tahoma" w:cs="Tahoma"/>
                <w:color w:val="000000"/>
                <w:sz w:val="18"/>
                <w:szCs w:val="16"/>
              </w:rPr>
            </w:pPr>
          </w:p>
          <w:p w:rsidR="00E55FEE" w:rsidRPr="00025C52" w:rsidRDefault="00E55FEE" w:rsidP="003668F5">
            <w:pPr>
              <w:spacing w:after="0" w:line="276" w:lineRule="auto"/>
              <w:jc w:val="center"/>
              <w:rPr>
                <w:rFonts w:ascii="Tahoma" w:eastAsia="Times New Roman" w:hAnsi="Tahoma" w:cs="Tahoma"/>
                <w:color w:val="000000"/>
                <w:sz w:val="18"/>
                <w:szCs w:val="16"/>
              </w:rPr>
            </w:pPr>
            <w:r w:rsidRPr="00025C52">
              <w:rPr>
                <w:rFonts w:ascii="Tahoma" w:eastAsia="Times New Roman" w:hAnsi="Tahoma" w:cs="Tahoma"/>
                <w:color w:val="000000"/>
                <w:sz w:val="18"/>
                <w:szCs w:val="16"/>
              </w:rPr>
              <w:t>TOTAL</w:t>
            </w:r>
          </w:p>
        </w:tc>
        <w:tc>
          <w:tcPr>
            <w:tcW w:w="1112" w:type="dxa"/>
            <w:tcBorders>
              <w:top w:val="nil"/>
              <w:left w:val="nil"/>
              <w:bottom w:val="single" w:sz="4" w:space="0" w:color="auto"/>
              <w:right w:val="single" w:sz="4" w:space="0" w:color="auto"/>
            </w:tcBorders>
            <w:shd w:val="clear" w:color="000000" w:fill="DDEBF7"/>
            <w:vAlign w:val="bottom"/>
            <w:hideMark/>
          </w:tcPr>
          <w:p w:rsidR="00E55FEE" w:rsidRPr="00025C52" w:rsidRDefault="00E55FEE" w:rsidP="003668F5">
            <w:pPr>
              <w:spacing w:after="0" w:line="276" w:lineRule="auto"/>
              <w:jc w:val="center"/>
              <w:rPr>
                <w:rFonts w:ascii="Tahoma" w:eastAsia="Times New Roman" w:hAnsi="Tahoma" w:cs="Tahoma"/>
                <w:color w:val="000000"/>
                <w:sz w:val="18"/>
                <w:szCs w:val="16"/>
                <w:u w:val="single"/>
              </w:rPr>
            </w:pPr>
            <w:r w:rsidRPr="00025C52">
              <w:rPr>
                <w:rFonts w:ascii="Tahoma" w:eastAsia="Times New Roman" w:hAnsi="Tahoma" w:cs="Tahoma"/>
                <w:color w:val="000000"/>
                <w:sz w:val="18"/>
                <w:szCs w:val="16"/>
                <w:u w:val="single"/>
              </w:rPr>
              <w:t>$2,</w:t>
            </w:r>
            <w:r>
              <w:rPr>
                <w:rFonts w:ascii="Tahoma" w:eastAsia="Times New Roman" w:hAnsi="Tahoma" w:cs="Tahoma"/>
                <w:color w:val="000000"/>
                <w:sz w:val="18"/>
                <w:szCs w:val="16"/>
                <w:u w:val="single"/>
              </w:rPr>
              <w:t>119</w:t>
            </w:r>
            <w:r w:rsidRPr="00025C52">
              <w:rPr>
                <w:rFonts w:ascii="Tahoma" w:eastAsia="Times New Roman" w:hAnsi="Tahoma" w:cs="Tahoma"/>
                <w:color w:val="000000"/>
                <w:sz w:val="18"/>
                <w:szCs w:val="16"/>
                <w:u w:val="single"/>
              </w:rPr>
              <w:t>,</w:t>
            </w:r>
            <w:r>
              <w:rPr>
                <w:rFonts w:ascii="Tahoma" w:eastAsia="Times New Roman" w:hAnsi="Tahoma" w:cs="Tahoma"/>
                <w:color w:val="000000"/>
                <w:sz w:val="18"/>
                <w:szCs w:val="16"/>
                <w:u w:val="single"/>
              </w:rPr>
              <w:t>370</w:t>
            </w:r>
          </w:p>
        </w:tc>
        <w:tc>
          <w:tcPr>
            <w:tcW w:w="1112" w:type="dxa"/>
            <w:tcBorders>
              <w:top w:val="nil"/>
              <w:left w:val="nil"/>
              <w:bottom w:val="single" w:sz="4" w:space="0" w:color="auto"/>
              <w:right w:val="single" w:sz="4" w:space="0" w:color="auto"/>
            </w:tcBorders>
            <w:shd w:val="clear" w:color="000000" w:fill="DDEBF7"/>
            <w:vAlign w:val="bottom"/>
            <w:hideMark/>
          </w:tcPr>
          <w:p w:rsidR="00E55FEE" w:rsidRPr="00025C52" w:rsidRDefault="00E55FEE" w:rsidP="003668F5">
            <w:pPr>
              <w:spacing w:after="0" w:line="276" w:lineRule="auto"/>
              <w:jc w:val="center"/>
              <w:rPr>
                <w:rFonts w:ascii="Tahoma" w:eastAsia="Times New Roman" w:hAnsi="Tahoma" w:cs="Tahoma"/>
                <w:color w:val="000000"/>
                <w:sz w:val="18"/>
                <w:szCs w:val="16"/>
                <w:u w:val="single"/>
              </w:rPr>
            </w:pPr>
            <w:r w:rsidRPr="00025C52">
              <w:rPr>
                <w:rFonts w:ascii="Tahoma" w:eastAsia="Times New Roman" w:hAnsi="Tahoma" w:cs="Tahoma"/>
                <w:color w:val="000000"/>
                <w:sz w:val="18"/>
                <w:szCs w:val="16"/>
                <w:u w:val="single"/>
              </w:rPr>
              <w:t>$1,</w:t>
            </w:r>
            <w:r>
              <w:rPr>
                <w:rFonts w:ascii="Tahoma" w:eastAsia="Times New Roman" w:hAnsi="Tahoma" w:cs="Tahoma"/>
                <w:color w:val="000000"/>
                <w:sz w:val="18"/>
                <w:szCs w:val="16"/>
                <w:u w:val="single"/>
              </w:rPr>
              <w:t>316</w:t>
            </w:r>
            <w:r w:rsidRPr="00025C52">
              <w:rPr>
                <w:rFonts w:ascii="Tahoma" w:eastAsia="Times New Roman" w:hAnsi="Tahoma" w:cs="Tahoma"/>
                <w:color w:val="000000"/>
                <w:sz w:val="18"/>
                <w:szCs w:val="16"/>
                <w:u w:val="single"/>
              </w:rPr>
              <w:t>,</w:t>
            </w:r>
            <w:r>
              <w:rPr>
                <w:rFonts w:ascii="Tahoma" w:eastAsia="Times New Roman" w:hAnsi="Tahoma" w:cs="Tahoma"/>
                <w:color w:val="000000"/>
                <w:sz w:val="18"/>
                <w:szCs w:val="16"/>
                <w:u w:val="single"/>
              </w:rPr>
              <w:t>759</w:t>
            </w:r>
          </w:p>
        </w:tc>
        <w:tc>
          <w:tcPr>
            <w:tcW w:w="1223" w:type="dxa"/>
            <w:tcBorders>
              <w:top w:val="nil"/>
              <w:left w:val="nil"/>
              <w:bottom w:val="single" w:sz="4" w:space="0" w:color="auto"/>
              <w:right w:val="single" w:sz="4" w:space="0" w:color="auto"/>
            </w:tcBorders>
            <w:shd w:val="clear" w:color="000000" w:fill="DDEBF7"/>
            <w:noWrap/>
            <w:vAlign w:val="bottom"/>
            <w:hideMark/>
          </w:tcPr>
          <w:p w:rsidR="00E55FEE" w:rsidRPr="00025C52" w:rsidRDefault="00E55FEE" w:rsidP="003668F5">
            <w:pPr>
              <w:spacing w:after="0" w:line="276" w:lineRule="auto"/>
              <w:jc w:val="center"/>
              <w:rPr>
                <w:rFonts w:ascii="Tahoma" w:eastAsia="Times New Roman" w:hAnsi="Tahoma" w:cs="Tahoma"/>
                <w:color w:val="000000"/>
                <w:sz w:val="18"/>
                <w:szCs w:val="16"/>
                <w:u w:val="single"/>
              </w:rPr>
            </w:pPr>
            <w:r w:rsidRPr="00025C52">
              <w:rPr>
                <w:rFonts w:ascii="Tahoma" w:eastAsia="Times New Roman" w:hAnsi="Tahoma" w:cs="Tahoma"/>
                <w:color w:val="000000"/>
                <w:sz w:val="18"/>
                <w:szCs w:val="16"/>
                <w:u w:val="single"/>
              </w:rPr>
              <w:t>$152,000</w:t>
            </w:r>
          </w:p>
        </w:tc>
        <w:tc>
          <w:tcPr>
            <w:tcW w:w="1180" w:type="dxa"/>
            <w:tcBorders>
              <w:top w:val="nil"/>
              <w:left w:val="nil"/>
              <w:bottom w:val="single" w:sz="4" w:space="0" w:color="auto"/>
              <w:right w:val="single" w:sz="4" w:space="0" w:color="auto"/>
            </w:tcBorders>
            <w:shd w:val="clear" w:color="000000" w:fill="DDEBF7"/>
            <w:noWrap/>
            <w:vAlign w:val="bottom"/>
            <w:hideMark/>
          </w:tcPr>
          <w:p w:rsidR="00E55FEE" w:rsidRPr="00025C52" w:rsidRDefault="00E55FEE" w:rsidP="003668F5">
            <w:pPr>
              <w:spacing w:after="0" w:line="276" w:lineRule="auto"/>
              <w:jc w:val="center"/>
              <w:rPr>
                <w:rFonts w:ascii="Tahoma" w:eastAsia="Times New Roman" w:hAnsi="Tahoma" w:cs="Tahoma"/>
                <w:color w:val="000000"/>
                <w:sz w:val="18"/>
                <w:szCs w:val="16"/>
              </w:rPr>
            </w:pPr>
            <w:r w:rsidRPr="00025C52">
              <w:rPr>
                <w:rFonts w:ascii="Tahoma" w:eastAsia="Times New Roman" w:hAnsi="Tahoma" w:cs="Tahoma"/>
                <w:color w:val="000000"/>
                <w:sz w:val="18"/>
                <w:szCs w:val="16"/>
                <w:u w:val="single"/>
              </w:rPr>
              <w:t>$3,</w:t>
            </w:r>
            <w:r>
              <w:rPr>
                <w:rFonts w:ascii="Tahoma" w:eastAsia="Times New Roman" w:hAnsi="Tahoma" w:cs="Tahoma"/>
                <w:color w:val="000000"/>
                <w:sz w:val="18"/>
                <w:szCs w:val="16"/>
                <w:u w:val="single"/>
              </w:rPr>
              <w:t>588</w:t>
            </w:r>
            <w:r w:rsidRPr="00025C52">
              <w:rPr>
                <w:rFonts w:ascii="Tahoma" w:eastAsia="Times New Roman" w:hAnsi="Tahoma" w:cs="Tahoma"/>
                <w:color w:val="000000"/>
                <w:sz w:val="18"/>
                <w:szCs w:val="16"/>
                <w:u w:val="single"/>
              </w:rPr>
              <w:t>,</w:t>
            </w:r>
            <w:r>
              <w:rPr>
                <w:rFonts w:ascii="Tahoma" w:eastAsia="Times New Roman" w:hAnsi="Tahoma" w:cs="Tahoma"/>
                <w:color w:val="000000"/>
                <w:sz w:val="18"/>
                <w:szCs w:val="16"/>
                <w:u w:val="single"/>
              </w:rPr>
              <w:t>129</w:t>
            </w:r>
          </w:p>
        </w:tc>
      </w:tr>
    </w:tbl>
    <w:p w:rsidR="00E55FEE" w:rsidRDefault="00E55FEE" w:rsidP="00E55FEE">
      <w:pPr>
        <w:tabs>
          <w:tab w:val="left" w:pos="90"/>
        </w:tabs>
        <w:ind w:left="-450" w:hanging="450"/>
      </w:pPr>
    </w:p>
    <w:p w:rsidR="00E55FEE" w:rsidRDefault="00E55FEE" w:rsidP="00E55FEE">
      <w:pPr>
        <w:tabs>
          <w:tab w:val="left" w:pos="90"/>
        </w:tabs>
        <w:ind w:left="-450" w:hanging="450"/>
      </w:pPr>
    </w:p>
    <w:p w:rsidR="00E55FEE" w:rsidRDefault="00E55FEE" w:rsidP="00E55FEE">
      <w:pPr>
        <w:tabs>
          <w:tab w:val="left" w:pos="90"/>
        </w:tabs>
        <w:ind w:left="-900" w:right="540"/>
        <w:rPr>
          <w:i/>
          <w:iCs/>
          <w:sz w:val="18"/>
          <w:szCs w:val="18"/>
        </w:rPr>
      </w:pPr>
    </w:p>
    <w:p w:rsidR="00E55FEE" w:rsidRDefault="00E55FEE" w:rsidP="00E55FEE">
      <w:pPr>
        <w:tabs>
          <w:tab w:val="left" w:pos="90"/>
        </w:tabs>
        <w:ind w:left="-900" w:right="540"/>
        <w:rPr>
          <w:i/>
          <w:iCs/>
          <w:sz w:val="18"/>
          <w:szCs w:val="18"/>
        </w:rPr>
      </w:pPr>
    </w:p>
    <w:p w:rsidR="00E55FEE" w:rsidRDefault="00E55FEE" w:rsidP="00E55FEE">
      <w:pPr>
        <w:tabs>
          <w:tab w:val="left" w:pos="90"/>
        </w:tabs>
        <w:ind w:left="-900" w:right="540"/>
        <w:rPr>
          <w:i/>
          <w:iCs/>
          <w:sz w:val="18"/>
          <w:szCs w:val="18"/>
        </w:rPr>
      </w:pPr>
    </w:p>
    <w:p w:rsidR="00E55FEE" w:rsidRDefault="00E55FEE" w:rsidP="00E55FEE">
      <w:pPr>
        <w:tabs>
          <w:tab w:val="left" w:pos="90"/>
        </w:tabs>
        <w:ind w:left="-900" w:right="540"/>
        <w:rPr>
          <w:i/>
          <w:iCs/>
          <w:sz w:val="18"/>
          <w:szCs w:val="18"/>
        </w:rPr>
      </w:pPr>
    </w:p>
    <w:p w:rsidR="00E55FEE" w:rsidRDefault="00E55FEE" w:rsidP="00E55FEE">
      <w:pPr>
        <w:tabs>
          <w:tab w:val="left" w:pos="90"/>
        </w:tabs>
        <w:ind w:left="-900" w:right="540"/>
        <w:rPr>
          <w:i/>
          <w:iCs/>
          <w:sz w:val="18"/>
          <w:szCs w:val="18"/>
        </w:rPr>
      </w:pPr>
    </w:p>
    <w:p w:rsidR="00E55FEE" w:rsidRDefault="00E55FEE" w:rsidP="00E55FEE">
      <w:pPr>
        <w:tabs>
          <w:tab w:val="left" w:pos="90"/>
        </w:tabs>
        <w:ind w:left="-900" w:right="540"/>
        <w:rPr>
          <w:i/>
          <w:iCs/>
          <w:sz w:val="18"/>
          <w:szCs w:val="18"/>
        </w:rPr>
      </w:pPr>
    </w:p>
    <w:p w:rsidR="00E55FEE" w:rsidRDefault="00E55FEE" w:rsidP="00E55FEE">
      <w:pPr>
        <w:tabs>
          <w:tab w:val="left" w:pos="90"/>
        </w:tabs>
        <w:ind w:left="-900" w:right="540"/>
        <w:rPr>
          <w:i/>
          <w:iCs/>
          <w:sz w:val="18"/>
          <w:szCs w:val="18"/>
        </w:rPr>
      </w:pPr>
    </w:p>
    <w:p w:rsidR="00E55FEE" w:rsidRDefault="00E55FEE" w:rsidP="00E55FEE">
      <w:pPr>
        <w:tabs>
          <w:tab w:val="left" w:pos="90"/>
        </w:tabs>
        <w:ind w:left="-900" w:right="540"/>
        <w:rPr>
          <w:i/>
          <w:iCs/>
          <w:sz w:val="18"/>
          <w:szCs w:val="18"/>
        </w:rPr>
      </w:pPr>
    </w:p>
    <w:p w:rsidR="00E55FEE" w:rsidRDefault="00E55FEE" w:rsidP="00E55FEE">
      <w:pPr>
        <w:tabs>
          <w:tab w:val="left" w:pos="90"/>
        </w:tabs>
        <w:ind w:left="-900" w:right="540"/>
        <w:rPr>
          <w:i/>
          <w:iCs/>
          <w:sz w:val="18"/>
          <w:szCs w:val="18"/>
        </w:rPr>
      </w:pPr>
    </w:p>
    <w:p w:rsidR="00E55FEE" w:rsidRPr="00025C52" w:rsidRDefault="00E55FEE" w:rsidP="00E55FEE">
      <w:pPr>
        <w:tabs>
          <w:tab w:val="left" w:pos="90"/>
        </w:tabs>
        <w:ind w:left="-900" w:right="540"/>
        <w:rPr>
          <w:rFonts w:cstheme="minorHAnsi"/>
          <w:i/>
          <w:iCs/>
          <w:sz w:val="18"/>
          <w:szCs w:val="18"/>
        </w:rPr>
      </w:pPr>
      <w:r w:rsidRPr="00862239">
        <w:rPr>
          <w:i/>
          <w:iCs/>
          <w:sz w:val="18"/>
          <w:szCs w:val="18"/>
        </w:rPr>
        <w:t>*</w:t>
      </w:r>
      <w:r w:rsidRPr="00025C52">
        <w:rPr>
          <w:rFonts w:cstheme="minorHAnsi"/>
          <w:i/>
          <w:iCs/>
          <w:sz w:val="18"/>
          <w:szCs w:val="18"/>
        </w:rPr>
        <w:t>Other expenses include: volunteer costs, parent services, publications/advertising/printing, staff costs (including advertising and pre-employment screenings), training and staff development (including college coursework), insurances (bonding, directors’ and officers’ liability, and general liability), and interest expense.</w:t>
      </w:r>
    </w:p>
    <w:p w:rsidR="00E55FEE" w:rsidRPr="00025C52" w:rsidRDefault="00E55FEE" w:rsidP="00E55FEE">
      <w:pPr>
        <w:tabs>
          <w:tab w:val="left" w:pos="90"/>
        </w:tabs>
        <w:ind w:right="540"/>
        <w:rPr>
          <w:rFonts w:cstheme="minorHAnsi"/>
          <w:i/>
          <w:iCs/>
          <w:sz w:val="18"/>
          <w:szCs w:val="18"/>
        </w:rPr>
      </w:pPr>
      <w:r w:rsidRPr="00025C52">
        <w:rPr>
          <w:rFonts w:cstheme="minorHAnsi"/>
          <w:i/>
          <w:iCs/>
          <w:sz w:val="18"/>
          <w:szCs w:val="18"/>
        </w:rPr>
        <w:t xml:space="preserve">*Non-Federal Match (IN-KIND) is a requirement that we </w:t>
      </w:r>
      <w:r>
        <w:rPr>
          <w:rFonts w:cstheme="minorHAnsi"/>
          <w:i/>
          <w:iCs/>
          <w:sz w:val="18"/>
          <w:szCs w:val="18"/>
        </w:rPr>
        <w:t>must</w:t>
      </w:r>
      <w:r w:rsidRPr="00025C52">
        <w:rPr>
          <w:rFonts w:cstheme="minorHAnsi"/>
          <w:i/>
          <w:iCs/>
          <w:sz w:val="18"/>
          <w:szCs w:val="18"/>
        </w:rPr>
        <w:t xml:space="preserve"> match 25% of our annual grant </w:t>
      </w:r>
      <w:r>
        <w:rPr>
          <w:rFonts w:cstheme="minorHAnsi"/>
          <w:i/>
          <w:iCs/>
          <w:sz w:val="18"/>
          <w:szCs w:val="18"/>
        </w:rPr>
        <w:t xml:space="preserve">revenue </w:t>
      </w:r>
      <w:r w:rsidRPr="00025C52">
        <w:rPr>
          <w:rFonts w:cstheme="minorHAnsi"/>
          <w:i/>
          <w:iCs/>
          <w:sz w:val="18"/>
          <w:szCs w:val="18"/>
        </w:rPr>
        <w:t>with volunteers, donated services, and/or space cost valuation.</w:t>
      </w:r>
    </w:p>
    <w:bookmarkEnd w:id="1"/>
    <w:p w:rsidR="002B1F71" w:rsidRPr="002B1F71" w:rsidRDefault="002B1F71" w:rsidP="002B1F71">
      <w:pPr>
        <w:rPr>
          <w:rFonts w:ascii="Times New Roman" w:hAnsi="Times New Roman" w:cs="Times New Roman"/>
          <w:sz w:val="24"/>
          <w:szCs w:val="24"/>
        </w:rPr>
      </w:pPr>
    </w:p>
    <w:p w:rsidR="00DD746D" w:rsidRDefault="00DD746D" w:rsidP="006F06A8">
      <w:pPr>
        <w:ind w:left="360"/>
        <w:rPr>
          <w:rFonts w:ascii="Times New Roman" w:hAnsi="Times New Roman" w:cs="Times New Roman"/>
          <w:sz w:val="24"/>
          <w:szCs w:val="24"/>
        </w:rPr>
      </w:pPr>
    </w:p>
    <w:p w:rsidR="002204D1" w:rsidRDefault="002204D1" w:rsidP="00DD746D">
      <w:pPr>
        <w:ind w:left="360"/>
        <w:jc w:val="center"/>
        <w:rPr>
          <w:rFonts w:ascii="Times New Roman" w:hAnsi="Times New Roman" w:cs="Times New Roman"/>
          <w:b/>
          <w:color w:val="0070C0"/>
          <w:sz w:val="24"/>
          <w:szCs w:val="24"/>
        </w:rPr>
      </w:pPr>
    </w:p>
    <w:p w:rsidR="00E53898" w:rsidRPr="00DD746D" w:rsidRDefault="00DD746D" w:rsidP="00DD746D">
      <w:pPr>
        <w:ind w:left="360"/>
        <w:jc w:val="center"/>
        <w:rPr>
          <w:rFonts w:ascii="Times New Roman" w:hAnsi="Times New Roman" w:cs="Times New Roman"/>
          <w:b/>
          <w:color w:val="0070C0"/>
          <w:sz w:val="24"/>
          <w:szCs w:val="24"/>
        </w:rPr>
      </w:pPr>
      <w:r w:rsidRPr="00DD746D">
        <w:rPr>
          <w:rFonts w:ascii="Times New Roman" w:hAnsi="Times New Roman" w:cs="Times New Roman"/>
          <w:b/>
          <w:color w:val="0070C0"/>
          <w:sz w:val="24"/>
          <w:szCs w:val="24"/>
        </w:rPr>
        <w:t>School Readiness</w:t>
      </w:r>
    </w:p>
    <w:p w:rsidR="00DD746D" w:rsidRDefault="00DD746D" w:rsidP="00DD746D">
      <w:pPr>
        <w:ind w:left="360"/>
        <w:jc w:val="center"/>
        <w:rPr>
          <w:rFonts w:ascii="Times New Roman" w:hAnsi="Times New Roman" w:cs="Times New Roman"/>
          <w:sz w:val="24"/>
          <w:szCs w:val="24"/>
        </w:rPr>
      </w:pPr>
      <w:r w:rsidRPr="00DD746D">
        <w:rPr>
          <w:rFonts w:ascii="Times New Roman" w:hAnsi="Times New Roman" w:cs="Times New Roman"/>
          <w:sz w:val="24"/>
          <w:szCs w:val="24"/>
        </w:rPr>
        <w:t>The Head Start Approach to School Readiness means that children are ready for school, families are ready to support their children's learning, and schools are ready for children.</w:t>
      </w:r>
    </w:p>
    <w:p w:rsidR="00DD746D" w:rsidRDefault="00DD746D" w:rsidP="00DD746D">
      <w:pPr>
        <w:ind w:left="36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2DF92A5">
            <wp:extent cx="2749550" cy="153516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64856" cy="1543711"/>
                    </a:xfrm>
                    <a:prstGeom prst="rect">
                      <a:avLst/>
                    </a:prstGeom>
                    <a:noFill/>
                  </pic:spPr>
                </pic:pic>
              </a:graphicData>
            </a:graphic>
          </wp:inline>
        </w:drawing>
      </w:r>
    </w:p>
    <w:p w:rsidR="00DD746D" w:rsidRDefault="00DD746D" w:rsidP="00DD746D">
      <w:pPr>
        <w:jc w:val="center"/>
        <w:rPr>
          <w:rFonts w:ascii="Times New Roman" w:hAnsi="Times New Roman" w:cs="Times New Roman"/>
          <w:sz w:val="24"/>
          <w:szCs w:val="24"/>
        </w:rPr>
      </w:pPr>
      <w:r w:rsidRPr="00DD746D">
        <w:rPr>
          <w:rFonts w:ascii="Times New Roman" w:hAnsi="Times New Roman" w:cs="Times New Roman"/>
          <w:sz w:val="24"/>
          <w:szCs w:val="24"/>
        </w:rPr>
        <w:t>Head Start views school readiness as children possessing the skills, knowledge, and attitudes necessary for success in school and for later learning and life. Physical, cognitive, social, and emotional development are all essential ingredients of school readiness.</w:t>
      </w:r>
    </w:p>
    <w:p w:rsidR="00DD746D" w:rsidRDefault="00DD746D" w:rsidP="00DD746D">
      <w:pPr>
        <w:jc w:val="center"/>
        <w:rPr>
          <w:rFonts w:ascii="Times New Roman" w:hAnsi="Times New Roman" w:cs="Times New Roman"/>
          <w:sz w:val="24"/>
          <w:szCs w:val="24"/>
        </w:rPr>
      </w:pPr>
    </w:p>
    <w:p w:rsidR="00DD746D" w:rsidRPr="009C4CA3" w:rsidRDefault="00DD746D" w:rsidP="00DD746D">
      <w:pPr>
        <w:jc w:val="center"/>
        <w:rPr>
          <w:rFonts w:ascii="Times New Roman" w:hAnsi="Times New Roman" w:cs="Times New Roman"/>
          <w:color w:val="0070C0"/>
          <w:sz w:val="24"/>
          <w:szCs w:val="24"/>
          <w:u w:val="single"/>
        </w:rPr>
      </w:pPr>
      <w:r w:rsidRPr="009C4CA3">
        <w:rPr>
          <w:rFonts w:ascii="Times New Roman" w:hAnsi="Times New Roman" w:cs="Times New Roman"/>
          <w:color w:val="0070C0"/>
          <w:sz w:val="24"/>
          <w:szCs w:val="24"/>
          <w:u w:val="single"/>
        </w:rPr>
        <w:t>Coshocton County Head Start School Readiness Plan includes:</w:t>
      </w:r>
    </w:p>
    <w:p w:rsidR="00DD746D" w:rsidRDefault="00DD746D" w:rsidP="00DD746D">
      <w:pPr>
        <w:rPr>
          <w:rFonts w:ascii="Times New Roman" w:hAnsi="Times New Roman" w:cs="Times New Roman"/>
          <w:sz w:val="24"/>
          <w:szCs w:val="24"/>
        </w:rPr>
      </w:pPr>
      <w:r w:rsidRPr="00DD746D">
        <w:rPr>
          <w:rFonts w:ascii="Times New Roman" w:hAnsi="Times New Roman" w:cs="Times New Roman"/>
          <w:sz w:val="24"/>
          <w:szCs w:val="24"/>
        </w:rPr>
        <w:t xml:space="preserve">School Readiness Team                   School Readiness Goals                     </w:t>
      </w:r>
      <w:r>
        <w:rPr>
          <w:rFonts w:ascii="Times New Roman" w:hAnsi="Times New Roman" w:cs="Times New Roman"/>
          <w:sz w:val="24"/>
          <w:szCs w:val="24"/>
        </w:rPr>
        <w:t xml:space="preserve"> </w:t>
      </w:r>
      <w:r w:rsidRPr="00DD746D">
        <w:rPr>
          <w:rFonts w:ascii="Times New Roman" w:hAnsi="Times New Roman" w:cs="Times New Roman"/>
          <w:sz w:val="24"/>
          <w:szCs w:val="24"/>
        </w:rPr>
        <w:t xml:space="preserve"> Staff Development                                                         Family Engagement                     </w:t>
      </w:r>
      <w:r>
        <w:rPr>
          <w:rFonts w:ascii="Times New Roman" w:hAnsi="Times New Roman" w:cs="Times New Roman"/>
          <w:sz w:val="24"/>
          <w:szCs w:val="24"/>
        </w:rPr>
        <w:t xml:space="preserve">  </w:t>
      </w:r>
      <w:r w:rsidRPr="00DD746D">
        <w:rPr>
          <w:rFonts w:ascii="Times New Roman" w:hAnsi="Times New Roman" w:cs="Times New Roman"/>
          <w:sz w:val="24"/>
          <w:szCs w:val="24"/>
        </w:rPr>
        <w:t>Evaluating Child Outcomes                   Supporting Transitions High Quality Teaching and Learning                                Relationships with Community Partners</w:t>
      </w:r>
    </w:p>
    <w:p w:rsidR="00DD746D" w:rsidRDefault="00DD746D" w:rsidP="00DD746D">
      <w:pPr>
        <w:rPr>
          <w:rFonts w:ascii="Times New Roman" w:hAnsi="Times New Roman" w:cs="Times New Roman"/>
          <w:sz w:val="24"/>
          <w:szCs w:val="24"/>
        </w:rPr>
      </w:pPr>
    </w:p>
    <w:p w:rsidR="00DD746D" w:rsidRPr="009C4CA3" w:rsidRDefault="00DD746D" w:rsidP="00DD746D">
      <w:pPr>
        <w:jc w:val="center"/>
        <w:rPr>
          <w:rFonts w:ascii="Times New Roman" w:hAnsi="Times New Roman" w:cs="Times New Roman"/>
          <w:b/>
          <w:color w:val="4472C4" w:themeColor="accent1"/>
          <w:sz w:val="24"/>
          <w:szCs w:val="24"/>
          <w:u w:val="single"/>
        </w:rPr>
      </w:pPr>
      <w:r w:rsidRPr="009C4CA3">
        <w:rPr>
          <w:rFonts w:ascii="Times New Roman" w:hAnsi="Times New Roman" w:cs="Times New Roman"/>
          <w:b/>
          <w:color w:val="4472C4" w:themeColor="accent1"/>
          <w:sz w:val="24"/>
          <w:szCs w:val="24"/>
          <w:u w:val="single"/>
        </w:rPr>
        <w:t>Curriculum</w:t>
      </w:r>
    </w:p>
    <w:p w:rsidR="00DD746D" w:rsidRPr="00DD746D" w:rsidRDefault="00DD746D" w:rsidP="00DD746D">
      <w:pPr>
        <w:rPr>
          <w:rFonts w:ascii="Times New Roman" w:hAnsi="Times New Roman" w:cs="Times New Roman"/>
          <w:sz w:val="24"/>
          <w:szCs w:val="24"/>
        </w:rPr>
      </w:pPr>
      <w:r w:rsidRPr="00DD746D">
        <w:rPr>
          <w:rFonts w:ascii="Times New Roman" w:hAnsi="Times New Roman" w:cs="Times New Roman"/>
          <w:sz w:val="24"/>
          <w:szCs w:val="24"/>
        </w:rPr>
        <w:t>Infant-Toddler High Scope Curriculum:  Teachers focus on developing supportive, trusting relationships with the children in their care. We create rich environments that encourage very young children to explore and discover the world around them, helping them to engage in experiences designed to support their optimal development in all domains.</w:t>
      </w:r>
    </w:p>
    <w:p w:rsidR="00DD746D" w:rsidRPr="00DD746D" w:rsidRDefault="00DD746D" w:rsidP="00DD746D">
      <w:pPr>
        <w:rPr>
          <w:rFonts w:ascii="Times New Roman" w:hAnsi="Times New Roman" w:cs="Times New Roman"/>
          <w:sz w:val="24"/>
          <w:szCs w:val="24"/>
        </w:rPr>
      </w:pPr>
      <w:r w:rsidRPr="00DD746D">
        <w:rPr>
          <w:rFonts w:ascii="Times New Roman" w:hAnsi="Times New Roman" w:cs="Times New Roman"/>
          <w:sz w:val="24"/>
          <w:szCs w:val="24"/>
        </w:rPr>
        <w:t>High Scope Preschool Curriculum:  Play-based, child-centered, and grounded in research, the High Scope Curriculum features active learning at its core. In a High Scope classroom, children are guided to explore, interact, and exercise their creative imagination through purposeful play. Well-prepared teachers support and extend each child’s learning based on their developmental levels, so children enter school ready and eager to learn.</w:t>
      </w:r>
    </w:p>
    <w:p w:rsidR="00DD746D" w:rsidRDefault="00DD746D" w:rsidP="00DD746D">
      <w:pPr>
        <w:rPr>
          <w:rFonts w:ascii="Times New Roman" w:hAnsi="Times New Roman" w:cs="Times New Roman"/>
          <w:sz w:val="24"/>
          <w:szCs w:val="24"/>
        </w:rPr>
      </w:pPr>
      <w:r w:rsidRPr="00DD746D">
        <w:rPr>
          <w:rFonts w:ascii="Times New Roman" w:hAnsi="Times New Roman" w:cs="Times New Roman"/>
          <w:sz w:val="24"/>
          <w:szCs w:val="24"/>
        </w:rPr>
        <w:t>Early Head Start Home Based Curriculum:  Partners for a Healthy Baby researched based curriculum addresses a wide range of topics including: improved prenatal health; healthy birth outcomes; bonding and attachment; positive parenting; enhanced child health and development; infant mental health; economic self-sufficiency; and family stability.</w:t>
      </w:r>
    </w:p>
    <w:p w:rsidR="00DD746D" w:rsidRDefault="00DD746D" w:rsidP="00DD746D">
      <w:pPr>
        <w:rPr>
          <w:rFonts w:ascii="Times New Roman" w:hAnsi="Times New Roman" w:cs="Times New Roman"/>
          <w:sz w:val="24"/>
          <w:szCs w:val="24"/>
        </w:rPr>
      </w:pPr>
    </w:p>
    <w:p w:rsidR="00DD746D" w:rsidRDefault="00DD746D" w:rsidP="00DD746D">
      <w:pPr>
        <w:rPr>
          <w:rFonts w:ascii="Times New Roman" w:hAnsi="Times New Roman" w:cs="Times New Roman"/>
          <w:sz w:val="24"/>
          <w:szCs w:val="24"/>
        </w:rPr>
      </w:pPr>
    </w:p>
    <w:p w:rsidR="00DD746D" w:rsidRDefault="00DD746D" w:rsidP="00DD746D">
      <w:pPr>
        <w:rPr>
          <w:rFonts w:ascii="Times New Roman" w:hAnsi="Times New Roman" w:cs="Times New Roman"/>
          <w:sz w:val="24"/>
          <w:szCs w:val="24"/>
        </w:rPr>
      </w:pPr>
    </w:p>
    <w:p w:rsidR="009C4CA3" w:rsidRPr="009C4CA3" w:rsidRDefault="00DD746D" w:rsidP="009C4CA3">
      <w:pPr>
        <w:jc w:val="center"/>
        <w:rPr>
          <w:rFonts w:ascii="Times New Roman" w:hAnsi="Times New Roman" w:cs="Times New Roman"/>
          <w:b/>
          <w:color w:val="4472C4" w:themeColor="accent1"/>
          <w:sz w:val="24"/>
          <w:szCs w:val="24"/>
          <w:u w:val="single"/>
        </w:rPr>
      </w:pPr>
      <w:r w:rsidRPr="009C4CA3">
        <w:rPr>
          <w:rFonts w:ascii="Times New Roman" w:hAnsi="Times New Roman" w:cs="Times New Roman"/>
          <w:b/>
          <w:color w:val="4472C4" w:themeColor="accent1"/>
          <w:sz w:val="24"/>
          <w:szCs w:val="24"/>
          <w:u w:val="single"/>
        </w:rPr>
        <w:t>Preschool Outcomes Data</w:t>
      </w:r>
    </w:p>
    <w:p w:rsidR="00DD746D" w:rsidRDefault="00DD746D" w:rsidP="009C4CA3">
      <w:pPr>
        <w:jc w:val="center"/>
        <w:rPr>
          <w:rFonts w:ascii="Times New Roman" w:hAnsi="Times New Roman" w:cs="Times New Roman"/>
          <w:b/>
          <w:color w:val="4472C4" w:themeColor="accent1"/>
          <w:sz w:val="24"/>
          <w:szCs w:val="24"/>
        </w:rPr>
      </w:pPr>
      <w:r>
        <w:rPr>
          <w:rFonts w:ascii="Times New Roman" w:hAnsi="Times New Roman" w:cs="Times New Roman"/>
          <w:b/>
          <w:noProof/>
          <w:color w:val="4472C4" w:themeColor="accent1"/>
          <w:sz w:val="24"/>
          <w:szCs w:val="24"/>
        </w:rPr>
        <w:drawing>
          <wp:inline distT="0" distB="0" distL="0" distR="0" wp14:anchorId="0EAC37F2">
            <wp:extent cx="4203700" cy="2423813"/>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22807" cy="2434830"/>
                    </a:xfrm>
                    <a:prstGeom prst="rect">
                      <a:avLst/>
                    </a:prstGeom>
                    <a:noFill/>
                  </pic:spPr>
                </pic:pic>
              </a:graphicData>
            </a:graphic>
          </wp:inline>
        </w:drawing>
      </w:r>
    </w:p>
    <w:p w:rsidR="00DD746D" w:rsidRPr="00226241" w:rsidRDefault="00DD746D" w:rsidP="00DD746D">
      <w:pPr>
        <w:rPr>
          <w:rFonts w:ascii="Times New Roman" w:hAnsi="Times New Roman" w:cs="Times New Roman"/>
          <w:sz w:val="24"/>
          <w:szCs w:val="24"/>
        </w:rPr>
      </w:pPr>
      <w:r w:rsidRPr="00DD746D">
        <w:rPr>
          <w:rFonts w:ascii="Times New Roman" w:hAnsi="Times New Roman" w:cs="Times New Roman"/>
          <w:b/>
          <w:sz w:val="24"/>
          <w:szCs w:val="24"/>
        </w:rPr>
        <w:t>Cor. Advantage-</w:t>
      </w:r>
      <w:r w:rsidRPr="00226241">
        <w:rPr>
          <w:rFonts w:ascii="Times New Roman" w:hAnsi="Times New Roman" w:cs="Times New Roman"/>
          <w:sz w:val="24"/>
          <w:szCs w:val="24"/>
        </w:rPr>
        <w:t>The 2021/2022 child assessment outcomes showed progression in all areas. In continuation from the previous year, Physical Development and Health remained one of our highest scores.  Within this category Personal care and healthy behavior, Gross motor skills and Fine motor skills remain at high scoring levels. At the end of the school year an average score of 5.28 was achieved with a gain of 1.62. Over 50% of our preschool students scored within the top two levels in this category.  80% of students were meeting or above the National average.</w:t>
      </w:r>
    </w:p>
    <w:p w:rsidR="00DD746D" w:rsidRDefault="00DD746D" w:rsidP="00DD746D">
      <w:pPr>
        <w:rPr>
          <w:rFonts w:ascii="Times New Roman" w:hAnsi="Times New Roman" w:cs="Times New Roman"/>
          <w:sz w:val="24"/>
          <w:szCs w:val="24"/>
        </w:rPr>
      </w:pPr>
      <w:r w:rsidRPr="00226241">
        <w:rPr>
          <w:rFonts w:ascii="Times New Roman" w:hAnsi="Times New Roman" w:cs="Times New Roman"/>
          <w:b/>
          <w:sz w:val="24"/>
          <w:szCs w:val="24"/>
        </w:rPr>
        <w:t>CLASS-</w:t>
      </w:r>
      <w:r w:rsidRPr="00DD746D">
        <w:rPr>
          <w:rFonts w:ascii="Times New Roman" w:hAnsi="Times New Roman" w:cs="Times New Roman"/>
          <w:sz w:val="24"/>
          <w:szCs w:val="24"/>
        </w:rPr>
        <w:t xml:space="preserve"> The Head Start classroom teachers continue to produce high level scores from the CLASS observation in the domains of Emotional Support and Classroom Organization.  We remain above the National average and had increased scores from the previous year in all three domains. We have had additional training this school year from STG on the CLASS tool to help increase the teacher’s knowledge and skills in adult / child interactions. </w:t>
      </w:r>
    </w:p>
    <w:p w:rsidR="00226241" w:rsidRDefault="00DD746D" w:rsidP="009C4CA3">
      <w:pPr>
        <w:jc w:val="center"/>
        <w:rPr>
          <w:rFonts w:ascii="Times New Roman" w:hAnsi="Times New Roman" w:cs="Times New Roman"/>
          <w:sz w:val="20"/>
          <w:szCs w:val="20"/>
        </w:rPr>
      </w:pPr>
      <w:r>
        <w:rPr>
          <w:rFonts w:ascii="Times New Roman" w:hAnsi="Times New Roman" w:cs="Times New Roman"/>
          <w:noProof/>
          <w:sz w:val="24"/>
          <w:szCs w:val="24"/>
        </w:rPr>
        <w:drawing>
          <wp:inline distT="0" distB="0" distL="0" distR="0" wp14:anchorId="081A520F">
            <wp:extent cx="4742815" cy="248158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42815" cy="2481580"/>
                    </a:xfrm>
                    <a:prstGeom prst="rect">
                      <a:avLst/>
                    </a:prstGeom>
                    <a:noFill/>
                  </pic:spPr>
                </pic:pic>
              </a:graphicData>
            </a:graphic>
          </wp:inline>
        </w:drawing>
      </w:r>
    </w:p>
    <w:p w:rsidR="00226241" w:rsidRDefault="00DD746D" w:rsidP="00226241">
      <w:pPr>
        <w:jc w:val="center"/>
        <w:rPr>
          <w:rFonts w:ascii="Times New Roman" w:hAnsi="Times New Roman" w:cs="Times New Roman"/>
          <w:sz w:val="20"/>
          <w:szCs w:val="20"/>
        </w:rPr>
      </w:pPr>
      <w:r w:rsidRPr="00226241">
        <w:rPr>
          <w:rFonts w:ascii="Times New Roman" w:hAnsi="Times New Roman" w:cs="Times New Roman"/>
          <w:sz w:val="20"/>
          <w:szCs w:val="20"/>
        </w:rPr>
        <w:t>Coshocton County</w:t>
      </w:r>
      <w:r w:rsidRPr="00DD746D">
        <w:rPr>
          <w:rFonts w:ascii="Times New Roman" w:hAnsi="Times New Roman" w:cs="Times New Roman"/>
          <w:sz w:val="24"/>
          <w:szCs w:val="24"/>
        </w:rPr>
        <w:t xml:space="preserve"> </w:t>
      </w:r>
      <w:r w:rsidRPr="00226241">
        <w:rPr>
          <w:rFonts w:ascii="Times New Roman" w:hAnsi="Times New Roman" w:cs="Times New Roman"/>
          <w:sz w:val="20"/>
          <w:szCs w:val="20"/>
        </w:rPr>
        <w:t>Head Start, Inc. 5630 - Pre-K CLASS® Average Score Charts.</w:t>
      </w:r>
    </w:p>
    <w:p w:rsidR="00E53898" w:rsidRPr="00226241" w:rsidRDefault="00DD746D" w:rsidP="00226241">
      <w:pPr>
        <w:jc w:val="center"/>
        <w:rPr>
          <w:rFonts w:ascii="Times New Roman" w:hAnsi="Times New Roman" w:cs="Times New Roman"/>
          <w:sz w:val="20"/>
          <w:szCs w:val="20"/>
        </w:rPr>
      </w:pPr>
      <w:r w:rsidRPr="00226241">
        <w:rPr>
          <w:rFonts w:ascii="Times New Roman" w:hAnsi="Times New Roman" w:cs="Times New Roman"/>
          <w:sz w:val="20"/>
          <w:szCs w:val="20"/>
        </w:rPr>
        <w:t>Observations occurring: 9/7/2021 - 6/3/2022</w:t>
      </w:r>
    </w:p>
    <w:p w:rsidR="00E53898" w:rsidRDefault="00E53898" w:rsidP="00F7274E">
      <w:pPr>
        <w:ind w:left="360"/>
        <w:jc w:val="center"/>
        <w:rPr>
          <w:rFonts w:ascii="Times New Roman" w:hAnsi="Times New Roman" w:cs="Times New Roman"/>
          <w:sz w:val="24"/>
          <w:szCs w:val="24"/>
        </w:rPr>
      </w:pPr>
    </w:p>
    <w:p w:rsidR="00E53898" w:rsidRDefault="00226241" w:rsidP="00226241">
      <w:pPr>
        <w:ind w:left="360"/>
        <w:jc w:val="center"/>
        <w:rPr>
          <w:rFonts w:ascii="Times New Roman" w:hAnsi="Times New Roman" w:cs="Times New Roman"/>
          <w:b/>
          <w:color w:val="ED7D31" w:themeColor="accent2"/>
          <w:sz w:val="24"/>
          <w:szCs w:val="24"/>
          <w:u w:val="single"/>
        </w:rPr>
      </w:pPr>
      <w:r w:rsidRPr="00226241">
        <w:rPr>
          <w:rFonts w:ascii="Times New Roman" w:hAnsi="Times New Roman" w:cs="Times New Roman"/>
          <w:b/>
          <w:color w:val="ED7D31" w:themeColor="accent2"/>
          <w:sz w:val="24"/>
          <w:szCs w:val="24"/>
          <w:u w:val="single"/>
        </w:rPr>
        <w:t>Early Head Start Outcomes Data</w:t>
      </w:r>
    </w:p>
    <w:p w:rsidR="002204D1" w:rsidRDefault="002204D1" w:rsidP="00226241">
      <w:pPr>
        <w:ind w:left="360"/>
        <w:jc w:val="center"/>
        <w:rPr>
          <w:rFonts w:ascii="Times New Roman" w:hAnsi="Times New Roman" w:cs="Times New Roman"/>
          <w:b/>
          <w:color w:val="ED7D31" w:themeColor="accent2"/>
          <w:sz w:val="24"/>
          <w:szCs w:val="24"/>
          <w:u w:val="single"/>
        </w:rPr>
      </w:pPr>
    </w:p>
    <w:p w:rsidR="009C4CA3" w:rsidRPr="009C4CA3" w:rsidRDefault="009C4CA3" w:rsidP="009C4CA3">
      <w:pPr>
        <w:ind w:left="360"/>
        <w:rPr>
          <w:rFonts w:ascii="Times New Roman" w:hAnsi="Times New Roman" w:cs="Times New Roman"/>
          <w:color w:val="000000" w:themeColor="text1"/>
          <w:sz w:val="24"/>
          <w:szCs w:val="24"/>
        </w:rPr>
      </w:pPr>
      <w:r w:rsidRPr="009C4CA3">
        <w:rPr>
          <w:rFonts w:ascii="Times New Roman" w:hAnsi="Times New Roman" w:cs="Times New Roman"/>
          <w:b/>
          <w:color w:val="000000" w:themeColor="text1"/>
          <w:sz w:val="24"/>
          <w:szCs w:val="24"/>
          <w:u w:val="single"/>
        </w:rPr>
        <w:t>High Scope’s COR Advantage assessment</w:t>
      </w:r>
      <w:r>
        <w:rPr>
          <w:rFonts w:ascii="Times New Roman" w:hAnsi="Times New Roman" w:cs="Times New Roman"/>
          <w:color w:val="000000" w:themeColor="text1"/>
          <w:sz w:val="24"/>
          <w:szCs w:val="24"/>
        </w:rPr>
        <w:t xml:space="preserve">:  </w:t>
      </w:r>
      <w:r w:rsidRPr="009C4CA3">
        <w:rPr>
          <w:rFonts w:ascii="Times New Roman" w:hAnsi="Times New Roman" w:cs="Times New Roman"/>
          <w:color w:val="000000" w:themeColor="text1"/>
          <w:sz w:val="24"/>
          <w:szCs w:val="24"/>
        </w:rPr>
        <w:t>assesses early childhood development through kindergarten in 8 areas. In the table below, you will find that the EHS program has shown a consistent increase in scores in all 8 areas for the first 3 periods of the 2021-2022 school year. Physical Development continues to be the top-ranking area at 2.38 EHS. This continued growth can be related to the ages of the children in the classroom; age group 6 mos. to 3 years (Home Base birth to 3 years).  Many of the children were just beginning to stand and some were at the beginning stages of walking. Approaches to Learning ranked the second highest over the first three periods this year with a score of 2.03. Mathematics had the lowest ranking at 1.8. The staff spent time with our TA/A Specialist discussing what “mathematics” meant for infants and toddlers.  The information received demonstrates that they are beginning to see what constitutes a mathematical achievement for Infant/Toddlers by the increase from 1.19 to 1.80.</w:t>
      </w:r>
    </w:p>
    <w:p w:rsidR="009C4CA3" w:rsidRDefault="009C4CA3" w:rsidP="00226241">
      <w:pPr>
        <w:ind w:left="360"/>
        <w:jc w:val="center"/>
        <w:rPr>
          <w:rFonts w:ascii="Times New Roman" w:hAnsi="Times New Roman" w:cs="Times New Roman"/>
          <w:b/>
          <w:color w:val="ED7D31" w:themeColor="accent2"/>
          <w:sz w:val="24"/>
          <w:szCs w:val="24"/>
          <w:u w:val="single"/>
        </w:rPr>
      </w:pPr>
    </w:p>
    <w:p w:rsidR="00226241" w:rsidRDefault="00226241" w:rsidP="00226241">
      <w:pPr>
        <w:ind w:left="360"/>
        <w:jc w:val="center"/>
        <w:rPr>
          <w:rFonts w:ascii="Times New Roman" w:hAnsi="Times New Roman" w:cs="Times New Roman"/>
          <w:b/>
          <w:color w:val="ED7D31" w:themeColor="accent2"/>
          <w:sz w:val="24"/>
          <w:szCs w:val="24"/>
          <w:u w:val="single"/>
        </w:rPr>
      </w:pPr>
      <w:r>
        <w:rPr>
          <w:rFonts w:ascii="Times New Roman" w:hAnsi="Times New Roman" w:cs="Times New Roman"/>
          <w:b/>
          <w:noProof/>
          <w:color w:val="ED7D31" w:themeColor="accent2"/>
          <w:sz w:val="24"/>
          <w:szCs w:val="24"/>
          <w:u w:val="single"/>
        </w:rPr>
        <w:drawing>
          <wp:inline distT="0" distB="0" distL="0" distR="0" wp14:anchorId="12B32347">
            <wp:extent cx="4657725" cy="3560445"/>
            <wp:effectExtent l="0" t="0" r="9525"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57725" cy="3560445"/>
                    </a:xfrm>
                    <a:prstGeom prst="rect">
                      <a:avLst/>
                    </a:prstGeom>
                    <a:noFill/>
                  </pic:spPr>
                </pic:pic>
              </a:graphicData>
            </a:graphic>
          </wp:inline>
        </w:drawing>
      </w:r>
    </w:p>
    <w:p w:rsidR="009C4CA3" w:rsidRDefault="009C4CA3" w:rsidP="00226241">
      <w:pPr>
        <w:ind w:left="360"/>
        <w:jc w:val="center"/>
        <w:rPr>
          <w:rFonts w:ascii="Times New Roman" w:hAnsi="Times New Roman" w:cs="Times New Roman"/>
          <w:b/>
          <w:color w:val="ED7D31" w:themeColor="accent2"/>
          <w:sz w:val="24"/>
          <w:szCs w:val="24"/>
          <w:u w:val="single"/>
        </w:rPr>
      </w:pPr>
    </w:p>
    <w:p w:rsidR="00455B64" w:rsidRDefault="00455B64" w:rsidP="00226241">
      <w:pPr>
        <w:rPr>
          <w:rFonts w:ascii="Times New Roman" w:hAnsi="Times New Roman" w:cs="Times New Roman"/>
          <w:sz w:val="24"/>
          <w:szCs w:val="24"/>
        </w:rPr>
      </w:pPr>
    </w:p>
    <w:p w:rsidR="00455B64" w:rsidRDefault="00455B64" w:rsidP="00226241">
      <w:pPr>
        <w:rPr>
          <w:rFonts w:ascii="Times New Roman" w:hAnsi="Times New Roman" w:cs="Times New Roman"/>
          <w:sz w:val="24"/>
          <w:szCs w:val="24"/>
        </w:rPr>
      </w:pPr>
    </w:p>
    <w:p w:rsidR="00455B64" w:rsidRDefault="00455B64" w:rsidP="00226241">
      <w:pPr>
        <w:rPr>
          <w:rFonts w:ascii="Times New Roman" w:hAnsi="Times New Roman" w:cs="Times New Roman"/>
          <w:sz w:val="24"/>
          <w:szCs w:val="24"/>
        </w:rPr>
      </w:pPr>
    </w:p>
    <w:p w:rsidR="00226241" w:rsidRDefault="00E801E1" w:rsidP="00455B64">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CC508F7">
            <wp:extent cx="1954859" cy="83924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0270" cy="858735"/>
                    </a:xfrm>
                    <a:prstGeom prst="rect">
                      <a:avLst/>
                    </a:prstGeom>
                    <a:noFill/>
                  </pic:spPr>
                </pic:pic>
              </a:graphicData>
            </a:graphic>
          </wp:inline>
        </w:drawing>
      </w:r>
    </w:p>
    <w:p w:rsidR="007A276C" w:rsidRDefault="00455B64" w:rsidP="00455B64">
      <w:pPr>
        <w:rPr>
          <w:rFonts w:ascii="Times New Roman" w:hAnsi="Times New Roman" w:cs="Times New Roman"/>
          <w:sz w:val="24"/>
          <w:szCs w:val="24"/>
        </w:rPr>
      </w:pPr>
      <w:r w:rsidRPr="00455B64">
        <w:rPr>
          <w:rFonts w:ascii="Times New Roman" w:hAnsi="Times New Roman" w:cs="Times New Roman"/>
          <w:sz w:val="24"/>
          <w:szCs w:val="24"/>
        </w:rPr>
        <w:t xml:space="preserve">As their child’s first and most influential teacher, parents have an important role in Head Start. Parents are always welcome in the classroom by helping with or leading activities, attending learning trips, planning classroom activities with the teaching staff, and introducing or sharing their culture with the children. There are a number of ways that parents can help teaching staff by sharing opinions, ideas and thoughts, working on activities at home, communicating with the staff, helping other parents feel welcome, and reinforcing learning at home. </w:t>
      </w:r>
    </w:p>
    <w:p w:rsidR="00455B64" w:rsidRPr="00455B64" w:rsidRDefault="00455B64" w:rsidP="00455B64">
      <w:pPr>
        <w:rPr>
          <w:rFonts w:ascii="Times New Roman" w:hAnsi="Times New Roman" w:cs="Times New Roman"/>
          <w:sz w:val="24"/>
          <w:szCs w:val="24"/>
        </w:rPr>
      </w:pPr>
      <w:r w:rsidRPr="00455B64">
        <w:rPr>
          <w:rFonts w:ascii="Times New Roman" w:hAnsi="Times New Roman" w:cs="Times New Roman"/>
          <w:sz w:val="24"/>
          <w:szCs w:val="24"/>
        </w:rPr>
        <w:t>In addition, Coshocton County Head Start offers parents the opportunity to participate in the following activities:</w:t>
      </w:r>
    </w:p>
    <w:p w:rsidR="007A276C" w:rsidRDefault="00455B64" w:rsidP="007A276C">
      <w:pPr>
        <w:rPr>
          <w:rFonts w:ascii="Times New Roman" w:hAnsi="Times New Roman" w:cs="Times New Roman"/>
          <w:sz w:val="24"/>
          <w:szCs w:val="24"/>
        </w:rPr>
      </w:pPr>
      <w:r w:rsidRPr="00455B64">
        <w:rPr>
          <w:rFonts w:ascii="Times New Roman" w:hAnsi="Times New Roman" w:cs="Times New Roman"/>
          <w:sz w:val="24"/>
          <w:szCs w:val="24"/>
        </w:rPr>
        <w:t xml:space="preserve">Family Literacy Activities    </w:t>
      </w:r>
      <w:r w:rsidR="007A276C">
        <w:rPr>
          <w:rFonts w:ascii="Times New Roman" w:hAnsi="Times New Roman" w:cs="Times New Roman"/>
          <w:sz w:val="24"/>
          <w:szCs w:val="24"/>
        </w:rPr>
        <w:t xml:space="preserve">                                    </w:t>
      </w:r>
      <w:r w:rsidR="007A276C" w:rsidRPr="007A276C">
        <w:rPr>
          <w:rFonts w:ascii="Times New Roman" w:hAnsi="Times New Roman" w:cs="Times New Roman"/>
          <w:sz w:val="24"/>
          <w:szCs w:val="24"/>
        </w:rPr>
        <w:t>Parent Committee Meetings</w:t>
      </w:r>
      <w:r w:rsidRPr="00455B64">
        <w:rPr>
          <w:rFonts w:ascii="Times New Roman" w:hAnsi="Times New Roman" w:cs="Times New Roman"/>
          <w:sz w:val="24"/>
          <w:szCs w:val="24"/>
        </w:rPr>
        <w:t xml:space="preserve">                     </w:t>
      </w:r>
    </w:p>
    <w:p w:rsidR="007A276C" w:rsidRDefault="00455B64" w:rsidP="007A276C">
      <w:pPr>
        <w:rPr>
          <w:rFonts w:ascii="Times New Roman" w:hAnsi="Times New Roman" w:cs="Times New Roman"/>
          <w:sz w:val="24"/>
          <w:szCs w:val="24"/>
        </w:rPr>
      </w:pPr>
      <w:r w:rsidRPr="00455B64">
        <w:rPr>
          <w:rFonts w:ascii="Times New Roman" w:hAnsi="Times New Roman" w:cs="Times New Roman"/>
          <w:sz w:val="24"/>
          <w:szCs w:val="24"/>
        </w:rPr>
        <w:t xml:space="preserve">Volunteering                   </w:t>
      </w:r>
      <w:r w:rsidR="007A276C">
        <w:rPr>
          <w:rFonts w:ascii="Times New Roman" w:hAnsi="Times New Roman" w:cs="Times New Roman"/>
          <w:sz w:val="24"/>
          <w:szCs w:val="24"/>
        </w:rPr>
        <w:t xml:space="preserve">                                          </w:t>
      </w:r>
      <w:r w:rsidR="007A276C" w:rsidRPr="007A276C">
        <w:rPr>
          <w:rFonts w:ascii="Times New Roman" w:hAnsi="Times New Roman" w:cs="Times New Roman"/>
          <w:sz w:val="24"/>
          <w:szCs w:val="24"/>
        </w:rPr>
        <w:t>Training</w:t>
      </w:r>
    </w:p>
    <w:p w:rsidR="007A276C" w:rsidRDefault="00455B64" w:rsidP="007A276C">
      <w:pPr>
        <w:rPr>
          <w:rFonts w:ascii="Times New Roman" w:hAnsi="Times New Roman" w:cs="Times New Roman"/>
          <w:sz w:val="24"/>
          <w:szCs w:val="24"/>
        </w:rPr>
      </w:pPr>
      <w:r w:rsidRPr="00455B64">
        <w:rPr>
          <w:rFonts w:ascii="Times New Roman" w:hAnsi="Times New Roman" w:cs="Times New Roman"/>
          <w:sz w:val="24"/>
          <w:szCs w:val="24"/>
        </w:rPr>
        <w:t xml:space="preserve">Input into Program Planning                                     Resource and Referral Information  </w:t>
      </w:r>
    </w:p>
    <w:p w:rsidR="007A276C" w:rsidRDefault="00455B64" w:rsidP="007A276C">
      <w:pPr>
        <w:rPr>
          <w:rFonts w:ascii="Times New Roman" w:hAnsi="Times New Roman" w:cs="Times New Roman"/>
          <w:sz w:val="24"/>
          <w:szCs w:val="24"/>
        </w:rPr>
      </w:pPr>
      <w:r w:rsidRPr="00455B64">
        <w:rPr>
          <w:rFonts w:ascii="Times New Roman" w:hAnsi="Times New Roman" w:cs="Times New Roman"/>
          <w:sz w:val="24"/>
          <w:szCs w:val="24"/>
        </w:rPr>
        <w:t xml:space="preserve"> Recruitment                               </w:t>
      </w:r>
      <w:r w:rsidR="007A276C">
        <w:rPr>
          <w:rFonts w:ascii="Times New Roman" w:hAnsi="Times New Roman" w:cs="Times New Roman"/>
          <w:sz w:val="24"/>
          <w:szCs w:val="24"/>
        </w:rPr>
        <w:t xml:space="preserve">                               </w:t>
      </w:r>
      <w:r w:rsidR="007A276C" w:rsidRPr="007A276C">
        <w:rPr>
          <w:rFonts w:ascii="Times New Roman" w:hAnsi="Times New Roman" w:cs="Times New Roman"/>
          <w:sz w:val="24"/>
          <w:szCs w:val="24"/>
        </w:rPr>
        <w:t>Parent/Teacher Conferences</w:t>
      </w:r>
      <w:r w:rsidR="007A276C">
        <w:rPr>
          <w:rFonts w:ascii="Times New Roman" w:hAnsi="Times New Roman" w:cs="Times New Roman"/>
          <w:sz w:val="24"/>
          <w:szCs w:val="24"/>
        </w:rPr>
        <w:t xml:space="preserve"> /</w:t>
      </w:r>
      <w:r w:rsidRPr="00455B64">
        <w:rPr>
          <w:rFonts w:ascii="Times New Roman" w:hAnsi="Times New Roman" w:cs="Times New Roman"/>
          <w:sz w:val="24"/>
          <w:szCs w:val="24"/>
        </w:rPr>
        <w:t xml:space="preserve"> Home Visits                                       </w:t>
      </w:r>
    </w:p>
    <w:p w:rsidR="00455B64" w:rsidRDefault="00455B64" w:rsidP="007A276C">
      <w:pPr>
        <w:rPr>
          <w:rFonts w:ascii="Times New Roman" w:hAnsi="Times New Roman" w:cs="Times New Roman"/>
          <w:sz w:val="24"/>
          <w:szCs w:val="24"/>
        </w:rPr>
      </w:pPr>
      <w:r w:rsidRPr="00455B64">
        <w:rPr>
          <w:rFonts w:ascii="Times New Roman" w:hAnsi="Times New Roman" w:cs="Times New Roman"/>
          <w:sz w:val="24"/>
          <w:szCs w:val="24"/>
        </w:rPr>
        <w:t xml:space="preserve">Family Partnership Agreements                    </w:t>
      </w:r>
      <w:r w:rsidR="007A276C">
        <w:rPr>
          <w:rFonts w:ascii="Times New Roman" w:hAnsi="Times New Roman" w:cs="Times New Roman"/>
          <w:sz w:val="24"/>
          <w:szCs w:val="24"/>
        </w:rPr>
        <w:t xml:space="preserve">            </w:t>
      </w:r>
      <w:r w:rsidRPr="00455B64">
        <w:rPr>
          <w:rFonts w:ascii="Times New Roman" w:hAnsi="Times New Roman" w:cs="Times New Roman"/>
          <w:sz w:val="24"/>
          <w:szCs w:val="24"/>
        </w:rPr>
        <w:t xml:space="preserve">Input into the Curriculum  </w:t>
      </w:r>
    </w:p>
    <w:p w:rsidR="007A276C" w:rsidRDefault="007A276C" w:rsidP="007A276C">
      <w:pPr>
        <w:rPr>
          <w:rFonts w:ascii="Times New Roman" w:hAnsi="Times New Roman" w:cs="Times New Roman"/>
          <w:sz w:val="24"/>
          <w:szCs w:val="24"/>
        </w:rPr>
      </w:pPr>
    </w:p>
    <w:p w:rsidR="007A276C" w:rsidRDefault="007A276C" w:rsidP="007A276C">
      <w:pPr>
        <w:jc w:val="center"/>
        <w:rPr>
          <w:rFonts w:ascii="Times New Roman" w:hAnsi="Times New Roman" w:cs="Times New Roman"/>
          <w:b/>
          <w:color w:val="C00000"/>
          <w:sz w:val="24"/>
          <w:szCs w:val="24"/>
        </w:rPr>
      </w:pPr>
      <w:r w:rsidRPr="007A276C">
        <w:rPr>
          <w:rFonts w:ascii="Times New Roman" w:hAnsi="Times New Roman" w:cs="Times New Roman"/>
          <w:b/>
          <w:color w:val="C00000"/>
          <w:sz w:val="24"/>
          <w:szCs w:val="24"/>
        </w:rPr>
        <w:t>Parent Curriculum</w:t>
      </w:r>
    </w:p>
    <w:p w:rsidR="007A276C" w:rsidRPr="007A276C" w:rsidRDefault="007A276C" w:rsidP="007A276C">
      <w:pPr>
        <w:jc w:val="center"/>
        <w:rPr>
          <w:rFonts w:ascii="Times New Roman" w:hAnsi="Times New Roman" w:cs="Times New Roman"/>
          <w:b/>
          <w:color w:val="C00000"/>
          <w:sz w:val="24"/>
          <w:szCs w:val="24"/>
        </w:rPr>
      </w:pPr>
    </w:p>
    <w:p w:rsidR="00E53898" w:rsidRDefault="007A276C" w:rsidP="00D41470">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D5386DC">
            <wp:extent cx="4648200" cy="2565806"/>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24230" cy="2607775"/>
                    </a:xfrm>
                    <a:prstGeom prst="rect">
                      <a:avLst/>
                    </a:prstGeom>
                    <a:noFill/>
                  </pic:spPr>
                </pic:pic>
              </a:graphicData>
            </a:graphic>
          </wp:inline>
        </w:drawing>
      </w:r>
    </w:p>
    <w:p w:rsidR="00E53898" w:rsidRDefault="00E53898" w:rsidP="00F7274E">
      <w:pPr>
        <w:ind w:left="360"/>
        <w:jc w:val="center"/>
        <w:rPr>
          <w:rFonts w:ascii="Times New Roman" w:hAnsi="Times New Roman" w:cs="Times New Roman"/>
          <w:sz w:val="24"/>
          <w:szCs w:val="24"/>
        </w:rPr>
      </w:pPr>
    </w:p>
    <w:p w:rsidR="00E53898" w:rsidRDefault="00E53898" w:rsidP="00D41470">
      <w:pPr>
        <w:rPr>
          <w:rFonts w:ascii="Times New Roman" w:hAnsi="Times New Roman" w:cs="Times New Roman"/>
          <w:sz w:val="24"/>
          <w:szCs w:val="24"/>
        </w:rPr>
      </w:pPr>
    </w:p>
    <w:p w:rsidR="004B4804" w:rsidRDefault="004B4804" w:rsidP="00F7274E">
      <w:pPr>
        <w:ind w:left="360"/>
        <w:jc w:val="center"/>
        <w:rPr>
          <w:rFonts w:ascii="Times New Roman" w:hAnsi="Times New Roman" w:cs="Times New Roman"/>
          <w:b/>
          <w:color w:val="C00000"/>
          <w:sz w:val="28"/>
          <w:szCs w:val="28"/>
        </w:rPr>
      </w:pPr>
    </w:p>
    <w:p w:rsidR="00E53898" w:rsidRPr="004B4804" w:rsidRDefault="00064FA8" w:rsidP="00F7274E">
      <w:pPr>
        <w:ind w:left="360"/>
        <w:jc w:val="center"/>
        <w:rPr>
          <w:rFonts w:ascii="Times New Roman" w:hAnsi="Times New Roman" w:cs="Times New Roman"/>
          <w:b/>
          <w:color w:val="C00000"/>
          <w:sz w:val="28"/>
          <w:szCs w:val="28"/>
        </w:rPr>
      </w:pPr>
      <w:r w:rsidRPr="004B4804">
        <w:rPr>
          <w:rFonts w:ascii="Times New Roman" w:hAnsi="Times New Roman" w:cs="Times New Roman"/>
          <w:b/>
          <w:color w:val="C00000"/>
          <w:sz w:val="28"/>
          <w:szCs w:val="28"/>
        </w:rPr>
        <w:t>2021 – 2022 Impacts</w:t>
      </w:r>
    </w:p>
    <w:p w:rsidR="00084B33" w:rsidRDefault="00084B33" w:rsidP="00F7274E">
      <w:pPr>
        <w:ind w:left="360"/>
        <w:jc w:val="center"/>
        <w:rPr>
          <w:rFonts w:ascii="Times New Roman" w:hAnsi="Times New Roman" w:cs="Times New Roman"/>
          <w:b/>
          <w:color w:val="C00000"/>
          <w:sz w:val="24"/>
          <w:szCs w:val="24"/>
        </w:rPr>
      </w:pPr>
    </w:p>
    <w:p w:rsidR="00064FA8" w:rsidRDefault="004B4804" w:rsidP="00F7274E">
      <w:pPr>
        <w:ind w:left="360"/>
        <w:jc w:val="center"/>
        <w:rPr>
          <w:rFonts w:ascii="Times New Roman" w:hAnsi="Times New Roman" w:cs="Times New Roman"/>
          <w:b/>
          <w:color w:val="C00000"/>
          <w:sz w:val="24"/>
          <w:szCs w:val="24"/>
        </w:rPr>
      </w:pPr>
      <w:r>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simplePos x="0" y="0"/>
                <wp:positionH relativeFrom="column">
                  <wp:posOffset>2355850</wp:posOffset>
                </wp:positionH>
                <wp:positionV relativeFrom="paragraph">
                  <wp:posOffset>293370</wp:posOffset>
                </wp:positionV>
                <wp:extent cx="1428750" cy="908050"/>
                <wp:effectExtent l="0" t="0" r="19050" b="25400"/>
                <wp:wrapNone/>
                <wp:docPr id="4" name="Rectangle 4"/>
                <wp:cNvGraphicFramePr/>
                <a:graphic xmlns:a="http://schemas.openxmlformats.org/drawingml/2006/main">
                  <a:graphicData uri="http://schemas.microsoft.com/office/word/2010/wordprocessingShape">
                    <wps:wsp>
                      <wps:cNvSpPr/>
                      <wps:spPr>
                        <a:xfrm>
                          <a:off x="0" y="0"/>
                          <a:ext cx="1428750" cy="9080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64FA8" w:rsidRDefault="00064FA8" w:rsidP="00064FA8">
                            <w:pPr>
                              <w:jc w:val="center"/>
                            </w:pPr>
                            <w:r>
                              <w:t xml:space="preserve">Served 128 </w:t>
                            </w:r>
                            <w:r w:rsidR="004B4804">
                              <w:t>children below 100% of the federal poverty 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7" style="position:absolute;left:0;text-align:left;margin-left:185.5pt;margin-top:23.1pt;width:112.5pt;height:7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" fillcolor="#4472c4 [3204]" strokecolor="#1f3763 [1604]" strokeweight="1pt">
                <v:textbox>
                  <w:txbxContent>
                    <w:p w:rsidR="00064FA8" w:rsidRDefault="00064FA8" w:rsidP="00064FA8">
                      <w:pPr>
                        <w:jc w:val="center"/>
                      </w:pPr>
                      <w:r>
                        <w:t xml:space="preserve">Served 128 </w:t>
                      </w:r>
                      <w:r w:rsidR="004B4804">
                        <w:t>children below 100% of the federal poverty line</w:t>
                      </w:r>
                    </w:p>
                  </w:txbxContent>
                </v:textbox>
              </v:rect>
            </w:pict>
          </mc:Fallback>
        </mc:AlternateContent>
      </w:r>
    </w:p>
    <w:p w:rsidR="00E53898" w:rsidRPr="00064FA8" w:rsidRDefault="00064FA8" w:rsidP="00064FA8">
      <w:pPr>
        <w:ind w:left="360"/>
        <w:jc w:val="center"/>
        <w:rPr>
          <w:rFonts w:ascii="Times New Roman" w:hAnsi="Times New Roman" w:cs="Times New Roman"/>
          <w:b/>
          <w:color w:val="C00000"/>
          <w:sz w:val="24"/>
          <w:szCs w:val="24"/>
        </w:rPr>
      </w:pPr>
      <w:r>
        <w:rPr>
          <w:rFonts w:ascii="Times New Roman" w:hAnsi="Times New Roman" w:cs="Times New Roman"/>
          <w:b/>
          <w:noProof/>
          <w:color w:val="C00000"/>
          <w:sz w:val="24"/>
          <w:szCs w:val="24"/>
        </w:rPr>
        <mc:AlternateContent>
          <mc:Choice Requires="wps">
            <w:drawing>
              <wp:anchor distT="0" distB="0" distL="114300" distR="114300" simplePos="0" relativeHeight="251665408" behindDoc="0" locked="0" layoutInCell="1" allowOverlap="1">
                <wp:simplePos x="0" y="0"/>
                <wp:positionH relativeFrom="column">
                  <wp:posOffset>361950</wp:posOffset>
                </wp:positionH>
                <wp:positionV relativeFrom="paragraph">
                  <wp:posOffset>269240</wp:posOffset>
                </wp:positionV>
                <wp:extent cx="1428750" cy="1016000"/>
                <wp:effectExtent l="0" t="0" r="19050" b="12700"/>
                <wp:wrapNone/>
                <wp:docPr id="3" name="Rectangle 3"/>
                <wp:cNvGraphicFramePr/>
                <a:graphic xmlns:a="http://schemas.openxmlformats.org/drawingml/2006/main">
                  <a:graphicData uri="http://schemas.microsoft.com/office/word/2010/wordprocessingShape">
                    <wps:wsp>
                      <wps:cNvSpPr/>
                      <wps:spPr>
                        <a:xfrm>
                          <a:off x="0" y="0"/>
                          <a:ext cx="1428750" cy="1016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64FA8" w:rsidRDefault="00064FA8" w:rsidP="00064FA8">
                            <w:pPr>
                              <w:jc w:val="center"/>
                            </w:pPr>
                            <w:r>
                              <w:t>Number of Employees:</w:t>
                            </w:r>
                          </w:p>
                          <w:p w:rsidR="00064FA8" w:rsidRDefault="00064FA8" w:rsidP="00064FA8">
                            <w:pPr>
                              <w:jc w:val="center"/>
                            </w:pPr>
                            <w:r>
                              <w:t>52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8" style="position:absolute;left:0;text-align:left;margin-left:28.5pt;margin-top:21.2pt;width:112.5pt;height:8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" fillcolor="#4472c4 [3204]" strokecolor="#1f3763 [1604]" strokeweight="1pt">
                <v:textbox>
                  <w:txbxContent>
                    <w:p w:rsidR="00064FA8" w:rsidRDefault="00064FA8" w:rsidP="00064FA8">
                      <w:pPr>
                        <w:jc w:val="center"/>
                      </w:pPr>
                      <w:r>
                        <w:t>Number of Employees:</w:t>
                      </w:r>
                    </w:p>
                    <w:p w:rsidR="00064FA8" w:rsidRDefault="00064FA8" w:rsidP="00064FA8">
                      <w:pPr>
                        <w:jc w:val="center"/>
                      </w:pPr>
                      <w:r>
                        <w:t>52</w:t>
                      </w:r>
                    </w:p>
                  </w:txbxContent>
                </v:textbox>
              </v:rect>
            </w:pict>
          </mc:Fallback>
        </mc:AlternateContent>
      </w:r>
    </w:p>
    <w:p w:rsidR="00E53898" w:rsidRDefault="004B4804" w:rsidP="00F7274E">
      <w:pPr>
        <w:ind w:left="36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simplePos x="0" y="0"/>
                <wp:positionH relativeFrom="column">
                  <wp:posOffset>4210050</wp:posOffset>
                </wp:positionH>
                <wp:positionV relativeFrom="paragraph">
                  <wp:posOffset>48895</wp:posOffset>
                </wp:positionV>
                <wp:extent cx="1485900" cy="1022350"/>
                <wp:effectExtent l="0" t="0" r="19050" b="25400"/>
                <wp:wrapNone/>
                <wp:docPr id="5" name="Rectangle 5"/>
                <wp:cNvGraphicFramePr/>
                <a:graphic xmlns:a="http://schemas.openxmlformats.org/drawingml/2006/main">
                  <a:graphicData uri="http://schemas.microsoft.com/office/word/2010/wordprocessingShape">
                    <wps:wsp>
                      <wps:cNvSpPr/>
                      <wps:spPr>
                        <a:xfrm>
                          <a:off x="0" y="0"/>
                          <a:ext cx="1485900" cy="10223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B4804" w:rsidRDefault="004B4804" w:rsidP="004B4804">
                            <w:pPr>
                              <w:jc w:val="center"/>
                            </w:pPr>
                            <w:r>
                              <w:t>Served 16 Homeless Children.</w:t>
                            </w:r>
                          </w:p>
                          <w:p w:rsidR="004B4804" w:rsidRDefault="004B4804" w:rsidP="004B4804">
                            <w:pPr>
                              <w:jc w:val="center"/>
                            </w:pPr>
                            <w:r>
                              <w:t>6 children in foster or kinship care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9" style="position:absolute;left:0;text-align:left;margin-left:331.5pt;margin-top:3.85pt;width:117pt;height:8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" fillcolor="#4472c4 [3204]" strokecolor="#1f3763 [1604]" strokeweight="1pt">
                <v:textbox>
                  <w:txbxContent>
                    <w:p w:rsidR="004B4804" w:rsidRDefault="004B4804" w:rsidP="004B4804">
                      <w:pPr>
                        <w:jc w:val="center"/>
                      </w:pPr>
                      <w:r>
                        <w:t>Served 16 Homeless Children.</w:t>
                      </w:r>
                    </w:p>
                    <w:p w:rsidR="004B4804" w:rsidRDefault="004B4804" w:rsidP="004B4804">
                      <w:pPr>
                        <w:jc w:val="center"/>
                      </w:pPr>
                      <w:r>
                        <w:t>6 children in foster or kinship care</w:t>
                      </w:r>
                    </w:p>
                  </w:txbxContent>
                </v:textbox>
              </v:rect>
            </w:pict>
          </mc:Fallback>
        </mc:AlternateContent>
      </w:r>
    </w:p>
    <w:p w:rsidR="00E53898" w:rsidRDefault="00E53898" w:rsidP="00F7274E">
      <w:pPr>
        <w:ind w:left="360"/>
        <w:jc w:val="center"/>
        <w:rPr>
          <w:rFonts w:ascii="Times New Roman" w:hAnsi="Times New Roman" w:cs="Times New Roman"/>
          <w:sz w:val="24"/>
          <w:szCs w:val="24"/>
        </w:rPr>
      </w:pPr>
    </w:p>
    <w:p w:rsidR="00544FC0" w:rsidRDefault="00645384" w:rsidP="00E53898">
      <w:pPr>
        <w:ind w:left="360"/>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668480" behindDoc="0" locked="0" layoutInCell="1" allowOverlap="1">
                <wp:simplePos x="0" y="0"/>
                <wp:positionH relativeFrom="column">
                  <wp:posOffset>2419350</wp:posOffset>
                </wp:positionH>
                <wp:positionV relativeFrom="paragraph">
                  <wp:posOffset>236855</wp:posOffset>
                </wp:positionV>
                <wp:extent cx="1473200" cy="1047750"/>
                <wp:effectExtent l="0" t="0" r="12700" b="19050"/>
                <wp:wrapNone/>
                <wp:docPr id="6" name="Oval 6"/>
                <wp:cNvGraphicFramePr/>
                <a:graphic xmlns:a="http://schemas.openxmlformats.org/drawingml/2006/main">
                  <a:graphicData uri="http://schemas.microsoft.com/office/word/2010/wordprocessingShape">
                    <wps:wsp>
                      <wps:cNvSpPr/>
                      <wps:spPr>
                        <a:xfrm>
                          <a:off x="0" y="0"/>
                          <a:ext cx="1473200" cy="10477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B4804" w:rsidRDefault="004B4804" w:rsidP="004B4804">
                            <w:pPr>
                              <w:jc w:val="center"/>
                            </w:pPr>
                            <w:r>
                              <w:t>205 Children up to date on Immunizations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 o:spid="_x0000_s1030" style="position:absolute;left:0;text-align:left;margin-left:190.5pt;margin-top:18.65pt;width:116pt;height: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" fillcolor="#4472c4 [3204]" strokecolor="#1f3763 [1604]" strokeweight="1pt">
                <v:stroke joinstyle="miter"/>
                <v:textbox>
                  <w:txbxContent>
                    <w:p w:rsidR="004B4804" w:rsidRDefault="004B4804" w:rsidP="004B4804">
                      <w:pPr>
                        <w:jc w:val="center"/>
                      </w:pPr>
                      <w:r>
                        <w:t>205 Children up to date on Immunizations</w:t>
                      </w:r>
                    </w:p>
                  </w:txbxContent>
                </v:textbox>
              </v:oval>
            </w:pict>
          </mc:Fallback>
        </mc:AlternateContent>
      </w:r>
      <w:r w:rsidR="004B4804">
        <w:rPr>
          <w:rFonts w:ascii="Times New Roman" w:hAnsi="Times New Roman" w:cs="Times New Roman"/>
          <w:color w:val="000000" w:themeColor="text1"/>
          <w:sz w:val="24"/>
          <w:szCs w:val="24"/>
        </w:rPr>
        <w:t xml:space="preserve">                                </w:t>
      </w:r>
    </w:p>
    <w:p w:rsidR="00544FC0" w:rsidRDefault="004B4804" w:rsidP="00E53898">
      <w:pPr>
        <w:ind w:left="36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
    <w:p w:rsidR="00544FC0" w:rsidRDefault="00645384" w:rsidP="00E53898">
      <w:pPr>
        <w:ind w:left="360"/>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0"/>
          <w:szCs w:val="20"/>
        </w:rPr>
        <mc:AlternateContent>
          <mc:Choice Requires="wps">
            <w:drawing>
              <wp:anchor distT="0" distB="0" distL="114300" distR="114300" simplePos="0" relativeHeight="251670528" behindDoc="0" locked="0" layoutInCell="1" allowOverlap="1">
                <wp:simplePos x="0" y="0"/>
                <wp:positionH relativeFrom="margin">
                  <wp:align>right</wp:align>
                </wp:positionH>
                <wp:positionV relativeFrom="paragraph">
                  <wp:posOffset>125730</wp:posOffset>
                </wp:positionV>
                <wp:extent cx="1562100" cy="1352550"/>
                <wp:effectExtent l="19050" t="0" r="38100" b="19050"/>
                <wp:wrapNone/>
                <wp:docPr id="8" name="Trapezoid 8"/>
                <wp:cNvGraphicFramePr/>
                <a:graphic xmlns:a="http://schemas.openxmlformats.org/drawingml/2006/main">
                  <a:graphicData uri="http://schemas.microsoft.com/office/word/2010/wordprocessingShape">
                    <wps:wsp>
                      <wps:cNvSpPr/>
                      <wps:spPr>
                        <a:xfrm>
                          <a:off x="0" y="0"/>
                          <a:ext cx="1562100" cy="1352550"/>
                        </a:xfrm>
                        <a:prstGeom prst="trapezoid">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B4804" w:rsidRDefault="004B4804" w:rsidP="004B4804">
                            <w:pPr>
                              <w:jc w:val="center"/>
                            </w:pPr>
                            <w:r>
                              <w:t>205 Children received a Physical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rapezoid 8" o:spid="_x0000_s1031" style="position:absolute;left:0;text-align:left;margin-left:71.8pt;margin-top:9.9pt;width:123pt;height:106.5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1562100,1352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" adj="-11796480,,5400" path="m,1352550l338138,r885825,l1562100,1352550,,1352550xe" fillcolor="#4472c4 [3204]" strokecolor="#1f3763 [1604]" strokeweight="1pt">
                <v:stroke joinstyle="miter"/>
                <v:formulas/>
                <v:path arrowok="t" o:connecttype="custom" o:connectlocs="0,1352550;338138,0;1223963,0;1562100,1352550;0,1352550" o:connectangles="0,0,0,0,0" textboxrect="0,0,1562100,1352550"/>
                <v:textbox>
                  <w:txbxContent>
                    <w:p w:rsidR="004B4804" w:rsidRDefault="004B4804" w:rsidP="004B4804">
                      <w:pPr>
                        <w:jc w:val="center"/>
                      </w:pPr>
                      <w:r>
                        <w:t>205 Children received a Physical</w:t>
                      </w:r>
                    </w:p>
                  </w:txbxContent>
                </v:textbox>
                <w10:wrap anchorx="margin"/>
              </v:shape>
            </w:pict>
          </mc:Fallback>
        </mc:AlternateContent>
      </w:r>
      <w:r>
        <w:rPr>
          <w:rFonts w:ascii="Times New Roman" w:hAnsi="Times New Roman" w:cs="Times New Roman"/>
          <w:noProof/>
          <w:color w:val="000000" w:themeColor="text1"/>
          <w:sz w:val="20"/>
          <w:szCs w:val="20"/>
        </w:rPr>
        <mc:AlternateContent>
          <mc:Choice Requires="wps">
            <w:drawing>
              <wp:anchor distT="0" distB="0" distL="114300" distR="114300" simplePos="0" relativeHeight="251669504" behindDoc="0" locked="0" layoutInCell="1" allowOverlap="1">
                <wp:simplePos x="0" y="0"/>
                <wp:positionH relativeFrom="column">
                  <wp:posOffset>190500</wp:posOffset>
                </wp:positionH>
                <wp:positionV relativeFrom="paragraph">
                  <wp:posOffset>43181</wp:posOffset>
                </wp:positionV>
                <wp:extent cx="1600200" cy="1358900"/>
                <wp:effectExtent l="19050" t="0" r="38100" b="12700"/>
                <wp:wrapNone/>
                <wp:docPr id="7" name="Trapezoid 7"/>
                <wp:cNvGraphicFramePr/>
                <a:graphic xmlns:a="http://schemas.openxmlformats.org/drawingml/2006/main">
                  <a:graphicData uri="http://schemas.microsoft.com/office/word/2010/wordprocessingShape">
                    <wps:wsp>
                      <wps:cNvSpPr/>
                      <wps:spPr>
                        <a:xfrm>
                          <a:off x="0" y="0"/>
                          <a:ext cx="1600200" cy="1358900"/>
                        </a:xfrm>
                        <a:prstGeom prst="trapezoid">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B4804" w:rsidRDefault="004B4804" w:rsidP="004B4804">
                            <w:pPr>
                              <w:jc w:val="center"/>
                            </w:pPr>
                            <w:r>
                              <w:t>Served 18 Children with IFSP’s and 15 Children with IEP’s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rapezoid 7" o:spid="_x0000_s1032" style="position:absolute;left:0;text-align:left;margin-left:15pt;margin-top:3.4pt;width:126pt;height:10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0200,1358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" adj="-11796480,,5400" path="m,1358900l339725,r920750,l1600200,1358900,,1358900xe" fillcolor="#4472c4 [3204]" strokecolor="#1f3763 [1604]" strokeweight="1pt">
                <v:stroke joinstyle="miter"/>
                <v:formulas/>
                <v:path arrowok="t" o:connecttype="custom" o:connectlocs="0,1358900;339725,0;1260475,0;1600200,1358900;0,1358900" o:connectangles="0,0,0,0,0" textboxrect="0,0,1600200,1358900"/>
                <v:textbox>
                  <w:txbxContent>
                    <w:p w:rsidR="004B4804" w:rsidRDefault="004B4804" w:rsidP="004B4804">
                      <w:pPr>
                        <w:jc w:val="center"/>
                      </w:pPr>
                      <w:r>
                        <w:t>Served 18 Children with IFSP’s and 15 Children with IEP’s</w:t>
                      </w:r>
                    </w:p>
                  </w:txbxContent>
                </v:textbox>
              </v:shape>
            </w:pict>
          </mc:Fallback>
        </mc:AlternateContent>
      </w:r>
    </w:p>
    <w:p w:rsidR="00544FC0" w:rsidRDefault="00544FC0" w:rsidP="00E53898">
      <w:pPr>
        <w:ind w:left="360"/>
        <w:jc w:val="center"/>
        <w:rPr>
          <w:rFonts w:ascii="Times New Roman" w:hAnsi="Times New Roman" w:cs="Times New Roman"/>
          <w:color w:val="000000" w:themeColor="text1"/>
          <w:sz w:val="24"/>
          <w:szCs w:val="24"/>
        </w:rPr>
      </w:pPr>
    </w:p>
    <w:p w:rsidR="00084B33" w:rsidRDefault="004B4804" w:rsidP="00E53898">
      <w:pPr>
        <w:ind w:left="360"/>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p>
    <w:p w:rsidR="00084B33" w:rsidRPr="00084B33" w:rsidRDefault="00645384" w:rsidP="00084B33">
      <w:pPr>
        <w:rPr>
          <w:rFonts w:ascii="Times New Roman" w:hAnsi="Times New Roman" w:cs="Times New Roman"/>
          <w:sz w:val="20"/>
          <w:szCs w:val="20"/>
        </w:rPr>
      </w:pPr>
      <w:r>
        <w:rPr>
          <w:rFonts w:ascii="Times New Roman" w:hAnsi="Times New Roman" w:cs="Times New Roman"/>
          <w:noProof/>
          <w:color w:val="000000" w:themeColor="text1"/>
          <w:sz w:val="20"/>
          <w:szCs w:val="20"/>
        </w:rPr>
        <mc:AlternateContent>
          <mc:Choice Requires="wps">
            <w:drawing>
              <wp:anchor distT="0" distB="0" distL="114300" distR="114300" simplePos="0" relativeHeight="251671552" behindDoc="0" locked="0" layoutInCell="1" allowOverlap="1">
                <wp:simplePos x="0" y="0"/>
                <wp:positionH relativeFrom="column">
                  <wp:posOffset>2190750</wp:posOffset>
                </wp:positionH>
                <wp:positionV relativeFrom="paragraph">
                  <wp:posOffset>27940</wp:posOffset>
                </wp:positionV>
                <wp:extent cx="1911350" cy="1276350"/>
                <wp:effectExtent l="19050" t="19050" r="31750" b="38100"/>
                <wp:wrapNone/>
                <wp:docPr id="9" name="Diamond 9"/>
                <wp:cNvGraphicFramePr/>
                <a:graphic xmlns:a="http://schemas.openxmlformats.org/drawingml/2006/main">
                  <a:graphicData uri="http://schemas.microsoft.com/office/word/2010/wordprocessingShape">
                    <wps:wsp>
                      <wps:cNvSpPr/>
                      <wps:spPr>
                        <a:xfrm>
                          <a:off x="0" y="0"/>
                          <a:ext cx="1911350" cy="1276350"/>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B4804" w:rsidRDefault="004B4804" w:rsidP="004B4804">
                            <w:pPr>
                              <w:jc w:val="center"/>
                            </w:pPr>
                            <w:r>
                              <w:t>183 Children received a D</w:t>
                            </w:r>
                            <w:r w:rsidR="00084B33">
                              <w:t>ental Exam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Diamond 9" o:spid="_x0000_s1033" type="#_x0000_t4" style="position:absolute;margin-left:172.5pt;margin-top:2.2pt;width:150.5pt;height:10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" fillcolor="#4472c4 [3204]" strokecolor="#1f3763 [1604]" strokeweight="1pt">
                <v:textbox>
                  <w:txbxContent>
                    <w:p w:rsidR="004B4804" w:rsidRDefault="004B4804" w:rsidP="004B4804">
                      <w:pPr>
                        <w:jc w:val="center"/>
                      </w:pPr>
                      <w:r>
                        <w:t>183 Children received a D</w:t>
                      </w:r>
                      <w:r w:rsidR="00084B33">
                        <w:t>ental Exam</w:t>
                      </w:r>
                    </w:p>
                  </w:txbxContent>
                </v:textbox>
              </v:shape>
            </w:pict>
          </mc:Fallback>
        </mc:AlternateContent>
      </w:r>
    </w:p>
    <w:p w:rsidR="00084B33" w:rsidRPr="00084B33" w:rsidRDefault="00084B33" w:rsidP="00084B33">
      <w:pPr>
        <w:rPr>
          <w:rFonts w:ascii="Times New Roman" w:hAnsi="Times New Roman" w:cs="Times New Roman"/>
          <w:sz w:val="20"/>
          <w:szCs w:val="20"/>
        </w:rPr>
      </w:pPr>
    </w:p>
    <w:p w:rsidR="00084B33" w:rsidRPr="00084B33" w:rsidRDefault="00084B33" w:rsidP="00084B33">
      <w:pPr>
        <w:rPr>
          <w:rFonts w:ascii="Times New Roman" w:hAnsi="Times New Roman" w:cs="Times New Roman"/>
          <w:sz w:val="20"/>
          <w:szCs w:val="20"/>
        </w:rPr>
      </w:pPr>
    </w:p>
    <w:p w:rsidR="00084B33" w:rsidRPr="00084B33" w:rsidRDefault="00084B33" w:rsidP="00084B33">
      <w:pPr>
        <w:rPr>
          <w:rFonts w:ascii="Times New Roman" w:hAnsi="Times New Roman" w:cs="Times New Roman"/>
          <w:sz w:val="20"/>
          <w:szCs w:val="20"/>
        </w:rPr>
      </w:pPr>
    </w:p>
    <w:p w:rsidR="00084B33" w:rsidRPr="00084B33" w:rsidRDefault="00084B33" w:rsidP="00084B33">
      <w:pPr>
        <w:rPr>
          <w:rFonts w:ascii="Times New Roman" w:hAnsi="Times New Roman" w:cs="Times New Roman"/>
          <w:sz w:val="20"/>
          <w:szCs w:val="20"/>
        </w:rPr>
      </w:pPr>
    </w:p>
    <w:p w:rsidR="00084B33" w:rsidRPr="00084B33" w:rsidRDefault="00084B33" w:rsidP="00084B33">
      <w:pPr>
        <w:rPr>
          <w:rFonts w:ascii="Times New Roman" w:hAnsi="Times New Roman" w:cs="Times New Roman"/>
          <w:sz w:val="20"/>
          <w:szCs w:val="20"/>
        </w:rPr>
      </w:pPr>
    </w:p>
    <w:p w:rsidR="00084B33" w:rsidRPr="00084B33" w:rsidRDefault="00084B33" w:rsidP="00084B33">
      <w:pPr>
        <w:rPr>
          <w:rFonts w:ascii="Times New Roman" w:hAnsi="Times New Roman" w:cs="Times New Roman"/>
          <w:sz w:val="20"/>
          <w:szCs w:val="20"/>
        </w:rPr>
      </w:pPr>
    </w:p>
    <w:p w:rsidR="00084B33" w:rsidRPr="00084B33" w:rsidRDefault="00084B33" w:rsidP="00084B33">
      <w:pPr>
        <w:rPr>
          <w:rFonts w:ascii="Times New Roman" w:hAnsi="Times New Roman" w:cs="Times New Roman"/>
          <w:sz w:val="20"/>
          <w:szCs w:val="20"/>
        </w:rPr>
      </w:pPr>
    </w:p>
    <w:p w:rsidR="00084B33" w:rsidRPr="00084B33" w:rsidRDefault="00645384" w:rsidP="00084B33">
      <w:pP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5943600" cy="2324100"/>
            <wp:effectExtent l="0" t="0" r="19050" b="0"/>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sectPr w:rsidR="00084B33" w:rsidRPr="00084B33" w:rsidSect="00E55FEE">
      <w:pgSz w:w="12240" w:h="15840"/>
      <w:pgMar w:top="1440" w:right="1440" w:bottom="99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F4665" w:rsidRDefault="00DF4665" w:rsidP="00DF4665">
      <w:pPr>
        <w:spacing w:after="0" w:line="240" w:lineRule="auto"/>
      </w:pPr>
      <w:r>
        <w:separator/>
      </w:r>
    </w:p>
  </w:endnote>
  <w:endnote w:type="continuationSeparator" w:id="0">
    <w:p w:rsidR="00DF4665" w:rsidRDefault="00DF4665" w:rsidP="00DF46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F4665" w:rsidRDefault="00DF4665" w:rsidP="00DF4665">
      <w:pPr>
        <w:spacing w:after="0" w:line="240" w:lineRule="auto"/>
      </w:pPr>
      <w:r>
        <w:separator/>
      </w:r>
    </w:p>
  </w:footnote>
  <w:footnote w:type="continuationSeparator" w:id="0">
    <w:p w:rsidR="00DF4665" w:rsidRDefault="00DF4665" w:rsidP="00DF46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78233B"/>
    <w:multiLevelType w:val="hybridMultilevel"/>
    <w:tmpl w:val="598CD512"/>
    <w:lvl w:ilvl="0" w:tplc="9552F2C0">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50A2677"/>
    <w:multiLevelType w:val="hybridMultilevel"/>
    <w:tmpl w:val="B0CE4EBA"/>
    <w:lvl w:ilvl="0" w:tplc="9552F2C0">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4665"/>
    <w:rsid w:val="00064FA8"/>
    <w:rsid w:val="00084B33"/>
    <w:rsid w:val="002204D1"/>
    <w:rsid w:val="00226241"/>
    <w:rsid w:val="002B1F71"/>
    <w:rsid w:val="00317682"/>
    <w:rsid w:val="003A37C4"/>
    <w:rsid w:val="0043791E"/>
    <w:rsid w:val="00455B64"/>
    <w:rsid w:val="004B4804"/>
    <w:rsid w:val="00544FC0"/>
    <w:rsid w:val="00546621"/>
    <w:rsid w:val="00645384"/>
    <w:rsid w:val="006F06A8"/>
    <w:rsid w:val="007A276C"/>
    <w:rsid w:val="00986F09"/>
    <w:rsid w:val="009C4CA3"/>
    <w:rsid w:val="00C80A9C"/>
    <w:rsid w:val="00D41470"/>
    <w:rsid w:val="00DD746D"/>
    <w:rsid w:val="00DF4665"/>
    <w:rsid w:val="00E414BE"/>
    <w:rsid w:val="00E53898"/>
    <w:rsid w:val="00E55FEE"/>
    <w:rsid w:val="00E801E1"/>
    <w:rsid w:val="00F727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B28252F-F59A-494A-9BD2-07D43B90F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46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4665"/>
  </w:style>
  <w:style w:type="paragraph" w:styleId="Footer">
    <w:name w:val="footer"/>
    <w:basedOn w:val="Normal"/>
    <w:link w:val="FooterChar"/>
    <w:uiPriority w:val="99"/>
    <w:unhideWhenUsed/>
    <w:rsid w:val="00DF46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4665"/>
  </w:style>
  <w:style w:type="paragraph" w:styleId="ListParagraph">
    <w:name w:val="List Paragraph"/>
    <w:basedOn w:val="Normal"/>
    <w:uiPriority w:val="34"/>
    <w:qFormat/>
    <w:rsid w:val="00F7274E"/>
    <w:pPr>
      <w:ind w:left="720"/>
      <w:contextualSpacing/>
    </w:pPr>
  </w:style>
  <w:style w:type="table" w:styleId="TableGrid">
    <w:name w:val="Table Grid"/>
    <w:basedOn w:val="TableNormal"/>
    <w:uiPriority w:val="39"/>
    <w:rsid w:val="003176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6.png"/><Relationship Id="rId18" Type="http://schemas.openxmlformats.org/officeDocument/2006/relationships/diagramColors" Target="diagrams/colors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diagramQuickStyle" Target="diagrams/quickStyle1.xml"/><Relationship Id="rId2" Type="http://schemas.openxmlformats.org/officeDocument/2006/relationships/styles" Target="styles.xml"/><Relationship Id="rId16" Type="http://schemas.openxmlformats.org/officeDocument/2006/relationships/diagramLayout" Target="diagrams/layout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diagramData" Target="diagrams/data1.xml"/><Relationship Id="rId10" Type="http://schemas.openxmlformats.org/officeDocument/2006/relationships/image" Target="media/image3.png"/><Relationship Id="rId19" Type="http://schemas.microsoft.com/office/2007/relationships/diagramDrawing" Target="diagrams/drawing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hduling\AppData\Local\Temp\npt32E2.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B5B-489A-8501-133FB821A88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B5B-489A-8501-133FB821A88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B5B-489A-8501-133FB821A88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B5B-489A-8501-133FB821A88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B5B-489A-8501-133FB821A88D}"/>
              </c:ext>
            </c:extLst>
          </c:dPt>
          <c:dLbls>
            <c:dLbl>
              <c:idx val="0"/>
              <c:layout>
                <c:manualLayout>
                  <c:x val="-0.22700645709774711"/>
                  <c:y val="-0.12256637731604307"/>
                </c:manualLayout>
              </c:layout>
              <c:tx>
                <c:rich>
                  <a:bodyPr rot="0" spcFirstLastPara="1" vertOverflow="overflow" horzOverflow="overflow" vert="horz" wrap="square" lIns="38100" tIns="19050" rIns="38100" bIns="19050" anchor="ctr" anchorCtr="0">
                    <a:spAutoFit/>
                  </a:bodyPr>
                  <a:lstStyle/>
                  <a:p>
                    <a:pPr>
                      <a:defRPr sz="1000" b="1" i="0" u="none" strike="noStrike" kern="1200" baseline="0">
                        <a:solidFill>
                          <a:sysClr val="windowText" lastClr="000000"/>
                        </a:solidFill>
                        <a:latin typeface="+mn-lt"/>
                        <a:ea typeface="+mn-ea"/>
                        <a:cs typeface="+mn-cs"/>
                      </a:defRPr>
                    </a:pPr>
                    <a:r>
                      <a:rPr lang="en-US" sz="1200" baseline="0"/>
                      <a:t>SALARIES </a:t>
                    </a:r>
                    <a:fld id="{F147E22A-2CE3-4C7E-A0CA-F6029B864003}" type="VALUE">
                      <a:rPr lang="en-US" sz="1200" baseline="0"/>
                      <a:pPr>
                        <a:defRPr sz="1000" b="1">
                          <a:solidFill>
                            <a:sysClr val="windowText" lastClr="000000"/>
                          </a:solidFill>
                        </a:defRPr>
                      </a:pPr>
                      <a:t>[VALUE]</a:t>
                    </a:fld>
                    <a:r>
                      <a:rPr lang="en-US" sz="1200" baseline="0"/>
                      <a:t> </a:t>
                    </a:r>
                    <a:fld id="{2E316721-E83B-40F8-8335-398061D9AECC}" type="PERCENTAGE">
                      <a:rPr lang="en-US" sz="1200" baseline="0"/>
                      <a:pPr>
                        <a:defRPr sz="1000" b="1">
                          <a:solidFill>
                            <a:sysClr val="windowText" lastClr="000000"/>
                          </a:solidFill>
                        </a:defRPr>
                      </a:pPr>
                      <a:t>[PERCENTAGE]</a:t>
                    </a:fld>
                    <a:endParaRPr lang="en-US" sz="1200" baseline="0"/>
                  </a:p>
                </c:rich>
              </c:tx>
              <c:numFmt formatCode="General" sourceLinked="0"/>
              <c:spPr>
                <a:noFill/>
                <a:ln>
                  <a:noFill/>
                </a:ln>
                <a:effectLst/>
              </c:spPr>
              <c:txPr>
                <a:bodyPr rot="0" spcFirstLastPara="1" vertOverflow="overflow" horzOverflow="overflow" vert="horz" wrap="square" lIns="38100" tIns="19050" rIns="38100" bIns="19050" anchor="ctr" anchorCtr="0">
                  <a:spAutoFit/>
                </a:bodyPr>
                <a:lstStyle/>
                <a:p>
                  <a:pPr>
                    <a:defRPr sz="1000" b="1" i="0" u="none" strike="noStrike" kern="1200" baseline="0">
                      <a:solidFill>
                        <a:sysClr val="windowText" lastClr="000000"/>
                      </a:solidFill>
                      <a:latin typeface="+mn-lt"/>
                      <a:ea typeface="+mn-ea"/>
                      <a:cs typeface="+mn-cs"/>
                    </a:defRPr>
                  </a:pPr>
                  <a:endParaRPr lang="en-US"/>
                </a:p>
              </c:txPr>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22536418166238217"/>
                      <c:h val="0.16873315363881397"/>
                    </c:manualLayout>
                  </c15:layout>
                  <c15:dlblFieldTable/>
                  <c15:showDataLabelsRange val="0"/>
                </c:ext>
                <c:ext xmlns:c16="http://schemas.microsoft.com/office/drawing/2014/chart" uri="{C3380CC4-5D6E-409C-BE32-E72D297353CC}">
                  <c16:uniqueId val="{00000001-1B5B-489A-8501-133FB821A88D}"/>
                </c:ext>
              </c:extLst>
            </c:dLbl>
            <c:dLbl>
              <c:idx val="1"/>
              <c:layout>
                <c:manualLayout>
                  <c:x val="0.19854691685390222"/>
                  <c:y val="-0.13032762414132196"/>
                </c:manualLayout>
              </c:layout>
              <c:tx>
                <c:rich>
                  <a:bodyPr rot="0" spcFirstLastPara="1" vertOverflow="overflow" horzOverflow="overflow" vert="horz" wrap="square" lIns="38100" tIns="19050" rIns="38100" bIns="19050" anchor="ctr" anchorCtr="0">
                    <a:noAutofit/>
                  </a:bodyPr>
                  <a:lstStyle/>
                  <a:p>
                    <a:pPr>
                      <a:defRPr sz="1000" b="1" i="0" u="none" strike="noStrike" kern="1200" baseline="0">
                        <a:solidFill>
                          <a:sysClr val="windowText" lastClr="000000"/>
                        </a:solidFill>
                        <a:latin typeface="+mn-lt"/>
                        <a:ea typeface="+mn-ea"/>
                        <a:cs typeface="+mn-cs"/>
                      </a:defRPr>
                    </a:pPr>
                    <a:fld id="{C8F5F819-3955-478C-95D0-B858CEA4D311}" type="CATEGORYNAME">
                      <a:rPr lang="en-US" sz="1200"/>
                      <a:pPr>
                        <a:defRPr sz="1000" b="1">
                          <a:solidFill>
                            <a:sysClr val="windowText" lastClr="000000"/>
                          </a:solidFill>
                        </a:defRPr>
                      </a:pPr>
                      <a:t>[CATEGORY NAME]</a:t>
                    </a:fld>
                    <a:r>
                      <a:rPr lang="en-US" sz="1200" baseline="0"/>
                      <a:t> </a:t>
                    </a:r>
                    <a:fld id="{D0364E83-DE51-4A21-9EE8-5AF411F945D4}" type="VALUE">
                      <a:rPr lang="en-US" sz="1200" baseline="0"/>
                      <a:pPr>
                        <a:defRPr sz="1000" b="1">
                          <a:solidFill>
                            <a:sysClr val="windowText" lastClr="000000"/>
                          </a:solidFill>
                        </a:defRPr>
                      </a:pPr>
                      <a:t>[VALUE]</a:t>
                    </a:fld>
                    <a:r>
                      <a:rPr lang="en-US" sz="1200" baseline="0"/>
                      <a:t> </a:t>
                    </a:r>
                    <a:fld id="{FFB6A94B-2E23-4447-99AA-AD379B6C862F}" type="PERCENTAGE">
                      <a:rPr lang="en-US" sz="1200" baseline="0"/>
                      <a:pPr>
                        <a:defRPr sz="1000" b="1">
                          <a:solidFill>
                            <a:sysClr val="windowText" lastClr="000000"/>
                          </a:solidFill>
                        </a:defRPr>
                      </a:pPr>
                      <a:t>[PERCENTAGE]</a:t>
                    </a:fld>
                    <a:endParaRPr lang="en-US" sz="1200" baseline="0"/>
                  </a:p>
                </c:rich>
              </c:tx>
              <c:numFmt formatCode="General" sourceLinked="0"/>
              <c:spPr>
                <a:noFill/>
                <a:ln>
                  <a:noFill/>
                </a:ln>
                <a:effectLst/>
              </c:spPr>
              <c:txPr>
                <a:bodyPr rot="0" spcFirstLastPara="1" vertOverflow="overflow" horzOverflow="overflow" vert="horz" wrap="square" lIns="38100" tIns="19050" rIns="38100" bIns="19050" anchor="ctr" anchorCtr="0">
                  <a:noAutofit/>
                </a:bodyPr>
                <a:lstStyle/>
                <a:p>
                  <a:pPr>
                    <a:defRPr sz="1000" b="1" i="0" u="none" strike="noStrike" kern="1200" baseline="0">
                      <a:solidFill>
                        <a:sysClr val="windowText" lastClr="000000"/>
                      </a:solidFill>
                      <a:latin typeface="+mn-lt"/>
                      <a:ea typeface="+mn-ea"/>
                      <a:cs typeface="+mn-cs"/>
                    </a:defRPr>
                  </a:pPr>
                  <a:endParaRPr lang="en-US"/>
                </a:p>
              </c:txPr>
              <c:dLblPos val="bestFit"/>
              <c:showLegendKey val="0"/>
              <c:showVal val="1"/>
              <c:showCatName val="1"/>
              <c:showSerName val="0"/>
              <c:showPercent val="1"/>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21689506035395961"/>
                      <c:h val="0.23032394535588707"/>
                    </c:manualLayout>
                  </c15:layout>
                  <c15:dlblFieldTable/>
                  <c15:showDataLabelsRange val="0"/>
                </c:ext>
                <c:ext xmlns:c16="http://schemas.microsoft.com/office/drawing/2014/chart" uri="{C3380CC4-5D6E-409C-BE32-E72D297353CC}">
                  <c16:uniqueId val="{00000003-1B5B-489A-8501-133FB821A88D}"/>
                </c:ext>
              </c:extLst>
            </c:dLbl>
            <c:dLbl>
              <c:idx val="2"/>
              <c:layout>
                <c:manualLayout>
                  <c:x val="1.1083582224635713E-3"/>
                  <c:y val="0.22770913426944348"/>
                </c:manualLayout>
              </c:layout>
              <c:tx>
                <c:rich>
                  <a:bodyPr rot="0" spcFirstLastPara="1" vertOverflow="overflow" horzOverflow="overflow" vert="horz" wrap="square" lIns="38100" tIns="19050" rIns="38100" bIns="19050" anchor="ctr" anchorCtr="0">
                    <a:noAutofit/>
                  </a:bodyPr>
                  <a:lstStyle/>
                  <a:p>
                    <a:pPr>
                      <a:defRPr sz="1000" b="1" i="0" u="none" strike="noStrike" kern="1200" baseline="0">
                        <a:solidFill>
                          <a:sysClr val="windowText" lastClr="000000"/>
                        </a:solidFill>
                        <a:latin typeface="+mn-lt"/>
                        <a:ea typeface="+mn-ea"/>
                        <a:cs typeface="+mn-cs"/>
                      </a:defRPr>
                    </a:pPr>
                    <a:fld id="{C111F677-5F8C-4EDF-8481-34EBD25433F5}" type="CATEGORYNAME">
                      <a:rPr lang="en-US" sz="1200"/>
                      <a:pPr>
                        <a:defRPr sz="1000" b="1">
                          <a:solidFill>
                            <a:sysClr val="windowText" lastClr="000000"/>
                          </a:solidFill>
                        </a:defRPr>
                      </a:pPr>
                      <a:t>[CATEGORY NAME]</a:t>
                    </a:fld>
                    <a:r>
                      <a:rPr lang="en-US" sz="1200" baseline="0"/>
                      <a:t> </a:t>
                    </a:r>
                    <a:fld id="{2E50B659-051E-4286-8BCD-B051C946171A}" type="VALUE">
                      <a:rPr lang="en-US" sz="1200" baseline="0"/>
                      <a:pPr>
                        <a:defRPr sz="1000" b="1">
                          <a:solidFill>
                            <a:sysClr val="windowText" lastClr="000000"/>
                          </a:solidFill>
                        </a:defRPr>
                      </a:pPr>
                      <a:t>[VALUE]</a:t>
                    </a:fld>
                    <a:r>
                      <a:rPr lang="en-US" sz="1200" baseline="0"/>
                      <a:t> </a:t>
                    </a:r>
                    <a:fld id="{1308DEA8-D26E-4BCE-A39A-C469FC170FA4}" type="PERCENTAGE">
                      <a:rPr lang="en-US" sz="1200" baseline="0"/>
                      <a:pPr>
                        <a:defRPr sz="1000" b="1">
                          <a:solidFill>
                            <a:sysClr val="windowText" lastClr="000000"/>
                          </a:solidFill>
                        </a:defRPr>
                      </a:pPr>
                      <a:t>[PERCENTAGE]</a:t>
                    </a:fld>
                    <a:endParaRPr lang="en-US" sz="1200" baseline="0"/>
                  </a:p>
                </c:rich>
              </c:tx>
              <c:numFmt formatCode="General" sourceLinked="0"/>
              <c:spPr>
                <a:noFill/>
                <a:ln>
                  <a:noFill/>
                </a:ln>
                <a:effectLst/>
              </c:spPr>
              <c:txPr>
                <a:bodyPr rot="0" spcFirstLastPara="1" vertOverflow="overflow" horzOverflow="overflow" vert="horz" wrap="square" lIns="38100" tIns="19050" rIns="38100" bIns="19050" anchor="ctr" anchorCtr="0">
                  <a:noAutofit/>
                </a:bodyPr>
                <a:lstStyle/>
                <a:p>
                  <a:pPr>
                    <a:defRPr sz="1000" b="1" i="0" u="none" strike="noStrike" kern="1200" baseline="0">
                      <a:solidFill>
                        <a:sysClr val="windowText" lastClr="000000"/>
                      </a:solidFill>
                      <a:latin typeface="+mn-lt"/>
                      <a:ea typeface="+mn-ea"/>
                      <a:cs typeface="+mn-cs"/>
                    </a:defRPr>
                  </a:pPr>
                  <a:endParaRPr lang="en-US"/>
                </a:p>
              </c:tx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15:layout>
                    <c:manualLayout>
                      <c:w val="0.15701799485861181"/>
                      <c:h val="0.18476190476190474"/>
                    </c:manualLayout>
                  </c15:layout>
                  <c15:dlblFieldTable/>
                  <c15:showDataLabelsRange val="0"/>
                </c:ext>
                <c:ext xmlns:c16="http://schemas.microsoft.com/office/drawing/2014/chart" uri="{C3380CC4-5D6E-409C-BE32-E72D297353CC}">
                  <c16:uniqueId val="{00000005-1B5B-489A-8501-133FB821A88D}"/>
                </c:ext>
              </c:extLst>
            </c:dLbl>
            <c:dLbl>
              <c:idx val="3"/>
              <c:layout>
                <c:manualLayout>
                  <c:x val="9.4258783204798635E-3"/>
                  <c:y val="-0.23509787691632886"/>
                </c:manualLayout>
              </c:layout>
              <c:tx>
                <c:rich>
                  <a:bodyPr rot="0" spcFirstLastPara="1" vertOverflow="overflow" horzOverflow="overflow" vert="horz" wrap="square" lIns="38100" tIns="19050" rIns="38100" bIns="19050" anchor="ctr" anchorCtr="0">
                    <a:noAutofit/>
                  </a:bodyPr>
                  <a:lstStyle/>
                  <a:p>
                    <a:pPr>
                      <a:defRPr sz="1000" b="1" i="0" u="none" strike="noStrike" kern="1200" baseline="0">
                        <a:solidFill>
                          <a:sysClr val="windowText" lastClr="000000"/>
                        </a:solidFill>
                        <a:latin typeface="+mn-lt"/>
                        <a:ea typeface="+mn-ea"/>
                        <a:cs typeface="+mn-cs"/>
                      </a:defRPr>
                    </a:pPr>
                    <a:fld id="{67853908-1256-4C35-9608-1A7DFD87CD8C}" type="CATEGORYNAME">
                      <a:rPr lang="en-US" sz="1200"/>
                      <a:pPr>
                        <a:defRPr sz="1000" b="1">
                          <a:solidFill>
                            <a:sysClr val="windowText" lastClr="000000"/>
                          </a:solidFill>
                        </a:defRPr>
                      </a:pPr>
                      <a:t>[CATEGORY NAME]</a:t>
                    </a:fld>
                    <a:r>
                      <a:rPr lang="en-US" sz="1200" baseline="0"/>
                      <a:t> </a:t>
                    </a:r>
                    <a:fld id="{1D2C0FCF-C55C-44CF-8A7A-0ED3653DF983}" type="VALUE">
                      <a:rPr lang="en-US" sz="1200" baseline="0"/>
                      <a:pPr>
                        <a:defRPr sz="1000" b="1">
                          <a:solidFill>
                            <a:sysClr val="windowText" lastClr="000000"/>
                          </a:solidFill>
                        </a:defRPr>
                      </a:pPr>
                      <a:t>[VALUE]</a:t>
                    </a:fld>
                    <a:r>
                      <a:rPr lang="en-US" sz="1200" baseline="0"/>
                      <a:t> </a:t>
                    </a:r>
                    <a:fld id="{E3ABDF12-73D2-43FC-B520-5A24058C58BB}" type="PERCENTAGE">
                      <a:rPr lang="en-US" sz="1200" baseline="0"/>
                      <a:pPr>
                        <a:defRPr sz="1000" b="1">
                          <a:solidFill>
                            <a:sysClr val="windowText" lastClr="000000"/>
                          </a:solidFill>
                        </a:defRPr>
                      </a:pPr>
                      <a:t>[PERCENTAGE]</a:t>
                    </a:fld>
                    <a:endParaRPr lang="en-US" sz="1200" baseline="0"/>
                  </a:p>
                </c:rich>
              </c:tx>
              <c:numFmt formatCode="General" sourceLinked="0"/>
              <c:spPr>
                <a:noFill/>
                <a:ln>
                  <a:noFill/>
                </a:ln>
                <a:effectLst/>
              </c:spPr>
              <c:txPr>
                <a:bodyPr rot="0" spcFirstLastPara="1" vertOverflow="overflow" horzOverflow="overflow" vert="horz" wrap="square" lIns="38100" tIns="19050" rIns="38100" bIns="19050" anchor="ctr" anchorCtr="0">
                  <a:noAutofit/>
                </a:bodyPr>
                <a:lstStyle/>
                <a:p>
                  <a:pPr>
                    <a:defRPr sz="1000" b="1" i="0" u="none" strike="noStrike" kern="1200" baseline="0">
                      <a:solidFill>
                        <a:sysClr val="windowText" lastClr="000000"/>
                      </a:solidFill>
                      <a:latin typeface="+mn-lt"/>
                      <a:ea typeface="+mn-ea"/>
                      <a:cs typeface="+mn-cs"/>
                    </a:defRPr>
                  </a:pPr>
                  <a:endParaRPr lang="en-US"/>
                </a:p>
              </c:tx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15:dlblFieldTable/>
                  <c15:showDataLabelsRange val="0"/>
                </c:ext>
                <c:ext xmlns:c16="http://schemas.microsoft.com/office/drawing/2014/chart" uri="{C3380CC4-5D6E-409C-BE32-E72D297353CC}">
                  <c16:uniqueId val="{00000007-1B5B-489A-8501-133FB821A88D}"/>
                </c:ext>
              </c:extLst>
            </c:dLbl>
            <c:dLbl>
              <c:idx val="4"/>
              <c:layout>
                <c:manualLayout>
                  <c:x val="0.19183814748092223"/>
                  <c:y val="0.19864691441871649"/>
                </c:manualLayout>
              </c:layout>
              <c:tx>
                <c:rich>
                  <a:bodyPr rot="0" spcFirstLastPara="1" vertOverflow="overflow" horzOverflow="overflow" vert="horz" wrap="square" lIns="38100" tIns="19050" rIns="38100" bIns="19050" anchor="ctr" anchorCtr="0">
                    <a:noAutofit/>
                  </a:bodyPr>
                  <a:lstStyle/>
                  <a:p>
                    <a:pPr>
                      <a:defRPr sz="1000" b="1" i="0" u="none" strike="noStrike" kern="1200" baseline="0">
                        <a:solidFill>
                          <a:sysClr val="windowText" lastClr="000000"/>
                        </a:solidFill>
                        <a:latin typeface="+mn-lt"/>
                        <a:ea typeface="+mn-ea"/>
                        <a:cs typeface="+mn-cs"/>
                      </a:defRPr>
                    </a:pPr>
                    <a:fld id="{083C2DDE-62F8-427A-858C-F2A8FAF4030E}" type="CATEGORYNAME">
                      <a:rPr lang="en-US" sz="1200"/>
                      <a:pPr>
                        <a:defRPr sz="1000" b="1">
                          <a:solidFill>
                            <a:sysClr val="windowText" lastClr="000000"/>
                          </a:solidFill>
                        </a:defRPr>
                      </a:pPr>
                      <a:t>[CATEGORY NAME]</a:t>
                    </a:fld>
                    <a:r>
                      <a:rPr lang="en-US" sz="1200" baseline="0"/>
                      <a:t> </a:t>
                    </a:r>
                    <a:fld id="{5750D0AC-F0E7-48E0-8962-8B3EAC376A11}" type="VALUE">
                      <a:rPr lang="en-US" sz="1200" baseline="0"/>
                      <a:pPr>
                        <a:defRPr sz="1000" b="1">
                          <a:solidFill>
                            <a:sysClr val="windowText" lastClr="000000"/>
                          </a:solidFill>
                        </a:defRPr>
                      </a:pPr>
                      <a:t>[VALUE]</a:t>
                    </a:fld>
                    <a:r>
                      <a:rPr lang="en-US" sz="1200" baseline="0"/>
                      <a:t> </a:t>
                    </a:r>
                    <a:fld id="{C211A636-D02B-4EDF-A55B-0386423D6FE4}" type="PERCENTAGE">
                      <a:rPr lang="en-US" sz="1200" baseline="0"/>
                      <a:pPr>
                        <a:defRPr sz="1000" b="1">
                          <a:solidFill>
                            <a:sysClr val="windowText" lastClr="000000"/>
                          </a:solidFill>
                        </a:defRPr>
                      </a:pPr>
                      <a:t>[PERCENTAGE]</a:t>
                    </a:fld>
                    <a:endParaRPr lang="en-US" sz="1200" baseline="0"/>
                  </a:p>
                </c:rich>
              </c:tx>
              <c:numFmt formatCode="General" sourceLinked="0"/>
              <c:spPr>
                <a:noFill/>
                <a:ln>
                  <a:noFill/>
                </a:ln>
                <a:effectLst/>
              </c:spPr>
              <c:txPr>
                <a:bodyPr rot="0" spcFirstLastPara="1" vertOverflow="overflow" horzOverflow="overflow" vert="horz" wrap="square" lIns="38100" tIns="19050" rIns="38100" bIns="19050" anchor="ctr" anchorCtr="0">
                  <a:noAutofit/>
                </a:bodyPr>
                <a:lstStyle/>
                <a:p>
                  <a:pPr>
                    <a:defRPr sz="1000" b="1" i="0" u="none" strike="noStrike" kern="1200" baseline="0">
                      <a:solidFill>
                        <a:sysClr val="windowText" lastClr="000000"/>
                      </a:solidFill>
                      <a:latin typeface="+mn-lt"/>
                      <a:ea typeface="+mn-ea"/>
                      <a:cs typeface="+mn-cs"/>
                    </a:defRPr>
                  </a:pPr>
                  <a:endParaRPr lang="en-US"/>
                </a:p>
              </c:txPr>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19591387837445767"/>
                      <c:h val="0.17319438843729437"/>
                    </c:manualLayout>
                  </c15:layout>
                  <c15:dlblFieldTable/>
                  <c15:showDataLabelsRange val="0"/>
                </c:ext>
                <c:ext xmlns:c16="http://schemas.microsoft.com/office/drawing/2014/chart" uri="{C3380CC4-5D6E-409C-BE32-E72D297353CC}">
                  <c16:uniqueId val="{00000009-1B5B-489A-8501-133FB821A88D}"/>
                </c:ext>
              </c:extLst>
            </c:dLbl>
            <c:numFmt formatCode="General" sourceLinked="0"/>
            <c:spPr>
              <a:noFill/>
              <a:ln>
                <a:noFill/>
              </a:ln>
              <a:effectLst/>
            </c:spPr>
            <c:txPr>
              <a:bodyPr rot="0" spcFirstLastPara="1" vertOverflow="overflow" horzOverflow="overflow" vert="horz" wrap="square" lIns="38100" tIns="19050" rIns="38100" bIns="19050" anchor="ctr" anchorCtr="0">
                <a:spAutoFit/>
              </a:bodyPr>
              <a:lstStyle/>
              <a:p>
                <a:pPr>
                  <a:defRPr sz="1000" b="1" i="0" u="none" strike="noStrike" kern="1200" baseline="0">
                    <a:solidFill>
                      <a:sysClr val="windowText" lastClr="000000"/>
                    </a:solidFill>
                    <a:latin typeface="+mn-lt"/>
                    <a:ea typeface="+mn-ea"/>
                    <a:cs typeface="+mn-cs"/>
                  </a:defRPr>
                </a:pPr>
                <a:endParaRPr lang="en-US"/>
              </a:p>
            </c:txPr>
            <c:dLblPos val="bestFit"/>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a:noFill/>
                  <a:ln>
                    <a:noFill/>
                  </a:ln>
                </c15:spPr>
              </c:ext>
            </c:extLst>
          </c:dLbls>
          <c:cat>
            <c:strLit>
              <c:ptCount val="5"/>
              <c:pt idx="0">
                <c:v>SALARIES</c:v>
              </c:pt>
              <c:pt idx="1">
                <c:v> FRINGE BENEFITS</c:v>
              </c:pt>
              <c:pt idx="2">
                <c:v> TRAVEL</c:v>
              </c:pt>
              <c:pt idx="3">
                <c:v> SUPPLIES</c:v>
              </c:pt>
              <c:pt idx="4">
                <c:v> OTHER</c:v>
              </c:pt>
            </c:strLit>
          </c:cat>
          <c:val>
            <c:numRef>
              <c:f>(Sheet1!$O$14,Sheet1!$O$24,Sheet1!$O$28,Sheet1!$O$40,Sheet1!$O$88)</c:f>
              <c:numCache>
                <c:formatCode>_("$"* #,##0_);_("$"* \(#,##0\);_("$"* "-"??_);_(@_)</c:formatCode>
                <c:ptCount val="5"/>
                <c:pt idx="0">
                  <c:v>1572298.21</c:v>
                </c:pt>
                <c:pt idx="1">
                  <c:v>442095.16</c:v>
                </c:pt>
                <c:pt idx="2">
                  <c:v>4298.57</c:v>
                </c:pt>
                <c:pt idx="3">
                  <c:v>102538</c:v>
                </c:pt>
                <c:pt idx="4">
                  <c:v>542547.18999999994</c:v>
                </c:pt>
              </c:numCache>
            </c:numRef>
          </c:val>
          <c:extLst>
            <c:ext xmlns:c16="http://schemas.microsoft.com/office/drawing/2014/chart" uri="{C3380CC4-5D6E-409C-BE32-E72D297353CC}">
              <c16:uniqueId val="{0000000A-1B5B-489A-8501-133FB821A88D}"/>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B6BDF81-B0C0-4A49-BE2A-A9AD0D83EA4E}" type="doc">
      <dgm:prSet loTypeId="urn:microsoft.com/office/officeart/2005/8/layout/venn3" loCatId="relationship" qsTypeId="urn:microsoft.com/office/officeart/2005/8/quickstyle/simple1" qsCatId="simple" csTypeId="urn:microsoft.com/office/officeart/2005/8/colors/accent1_2" csCatId="accent1" phldr="1"/>
      <dgm:spPr/>
      <dgm:t>
        <a:bodyPr/>
        <a:lstStyle/>
        <a:p>
          <a:endParaRPr lang="en-US"/>
        </a:p>
      </dgm:t>
    </dgm:pt>
    <dgm:pt modelId="{6567DAAD-09B8-47D4-8A0B-9EAB61E489F1}">
      <dgm:prSet phldrT="[Text]"/>
      <dgm:spPr/>
      <dgm:t>
        <a:bodyPr/>
        <a:lstStyle/>
        <a:p>
          <a:r>
            <a:rPr lang="en-US"/>
            <a:t>Total Cumulative Enrollment:</a:t>
          </a:r>
        </a:p>
        <a:p>
          <a:r>
            <a:rPr lang="en-US"/>
            <a:t>Preschool: 136</a:t>
          </a:r>
        </a:p>
        <a:p>
          <a:r>
            <a:rPr lang="en-US"/>
            <a:t>Infant/Toddler: 77</a:t>
          </a:r>
        </a:p>
      </dgm:t>
    </dgm:pt>
    <dgm:pt modelId="{B03FE52A-1579-4EB7-85EA-22EEBC696514}" type="parTrans" cxnId="{A5518EBE-4C2E-413B-ABAC-5D586941985E}">
      <dgm:prSet/>
      <dgm:spPr/>
      <dgm:t>
        <a:bodyPr/>
        <a:lstStyle/>
        <a:p>
          <a:endParaRPr lang="en-US"/>
        </a:p>
      </dgm:t>
    </dgm:pt>
    <dgm:pt modelId="{DA007829-2C74-4CBD-99F3-FE059BE27C28}" type="sibTrans" cxnId="{A5518EBE-4C2E-413B-ABAC-5D586941985E}">
      <dgm:prSet/>
      <dgm:spPr/>
      <dgm:t>
        <a:bodyPr/>
        <a:lstStyle/>
        <a:p>
          <a:endParaRPr lang="en-US"/>
        </a:p>
      </dgm:t>
    </dgm:pt>
    <dgm:pt modelId="{53C5376B-9B14-40EC-ACD5-E54B2AE3BAD9}">
      <dgm:prSet phldrT="[Text]"/>
      <dgm:spPr/>
      <dgm:t>
        <a:bodyPr/>
        <a:lstStyle/>
        <a:p>
          <a:r>
            <a:rPr lang="en-US"/>
            <a:t>Average Monthly Attendance:</a:t>
          </a:r>
        </a:p>
        <a:p>
          <a:r>
            <a:rPr lang="en-US"/>
            <a:t>Preschool 80%</a:t>
          </a:r>
        </a:p>
        <a:p>
          <a:r>
            <a:rPr lang="en-US"/>
            <a:t>Infant/Toddler  80% </a:t>
          </a:r>
        </a:p>
      </dgm:t>
    </dgm:pt>
    <dgm:pt modelId="{21FED6FD-6170-4B15-AC96-0377B61711F1}" type="parTrans" cxnId="{3B80D7FD-0EDF-4839-B780-72A3DA1A0DBA}">
      <dgm:prSet/>
      <dgm:spPr/>
      <dgm:t>
        <a:bodyPr/>
        <a:lstStyle/>
        <a:p>
          <a:endParaRPr lang="en-US"/>
        </a:p>
      </dgm:t>
    </dgm:pt>
    <dgm:pt modelId="{94AE36E0-2EF3-496D-B63F-3C4F9058A679}" type="sibTrans" cxnId="{3B80D7FD-0EDF-4839-B780-72A3DA1A0DBA}">
      <dgm:prSet/>
      <dgm:spPr/>
      <dgm:t>
        <a:bodyPr/>
        <a:lstStyle/>
        <a:p>
          <a:endParaRPr lang="en-US"/>
        </a:p>
      </dgm:t>
    </dgm:pt>
    <dgm:pt modelId="{B0D5F09C-FDD6-4F35-B1C7-4A6681D09783}">
      <dgm:prSet phldrT="[Text]"/>
      <dgm:spPr/>
      <dgm:t>
        <a:bodyPr/>
        <a:lstStyle/>
        <a:p>
          <a:r>
            <a:rPr lang="en-US"/>
            <a:t>Eligible Children Served in Head Start</a:t>
          </a:r>
        </a:p>
        <a:p>
          <a:r>
            <a:rPr lang="en-US"/>
            <a:t>Over Income:  5</a:t>
          </a:r>
        </a:p>
        <a:p>
          <a:r>
            <a:rPr lang="en-US"/>
            <a:t>Between 100% - 130%:  18</a:t>
          </a:r>
        </a:p>
      </dgm:t>
    </dgm:pt>
    <dgm:pt modelId="{9618537B-E0E3-4626-9746-4536759ADA41}" type="parTrans" cxnId="{E6DB8B00-E0A3-4563-A4E9-9F491CC51FC8}">
      <dgm:prSet/>
      <dgm:spPr/>
      <dgm:t>
        <a:bodyPr/>
        <a:lstStyle/>
        <a:p>
          <a:endParaRPr lang="en-US"/>
        </a:p>
      </dgm:t>
    </dgm:pt>
    <dgm:pt modelId="{77EECC2A-8B57-46E6-AA33-C62132B11F45}" type="sibTrans" cxnId="{E6DB8B00-E0A3-4563-A4E9-9F491CC51FC8}">
      <dgm:prSet/>
      <dgm:spPr/>
      <dgm:t>
        <a:bodyPr/>
        <a:lstStyle/>
        <a:p>
          <a:endParaRPr lang="en-US"/>
        </a:p>
      </dgm:t>
    </dgm:pt>
    <dgm:pt modelId="{8F1DAB9F-3B6A-4CAE-A132-B45B2BED63B9}">
      <dgm:prSet phldrT="[Text]"/>
      <dgm:spPr/>
      <dgm:t>
        <a:bodyPr/>
        <a:lstStyle/>
        <a:p>
          <a:r>
            <a:rPr lang="en-US"/>
            <a:t>Eligible Children Served in Early Head Start</a:t>
          </a:r>
        </a:p>
        <a:p>
          <a:r>
            <a:rPr lang="en-US"/>
            <a:t>Over Income:  1</a:t>
          </a:r>
        </a:p>
        <a:p>
          <a:r>
            <a:rPr lang="en-US"/>
            <a:t>Between 100% - 130%:  1</a:t>
          </a:r>
        </a:p>
      </dgm:t>
    </dgm:pt>
    <dgm:pt modelId="{C4913EF7-65F5-4BFC-8CE3-E092460677B8}" type="parTrans" cxnId="{6259D6F6-635A-4C75-BFB3-74B950DBDB89}">
      <dgm:prSet/>
      <dgm:spPr/>
      <dgm:t>
        <a:bodyPr/>
        <a:lstStyle/>
        <a:p>
          <a:endParaRPr lang="en-US"/>
        </a:p>
      </dgm:t>
    </dgm:pt>
    <dgm:pt modelId="{A6726A00-D3BE-463D-A17C-31E58FA6B509}" type="sibTrans" cxnId="{6259D6F6-635A-4C75-BFB3-74B950DBDB89}">
      <dgm:prSet/>
      <dgm:spPr/>
      <dgm:t>
        <a:bodyPr/>
        <a:lstStyle/>
        <a:p>
          <a:endParaRPr lang="en-US"/>
        </a:p>
      </dgm:t>
    </dgm:pt>
    <dgm:pt modelId="{43D8D43B-93A5-4C9D-9F4B-E9289F6346C3}" type="pres">
      <dgm:prSet presAssocID="{FB6BDF81-B0C0-4A49-BE2A-A9AD0D83EA4E}" presName="Name0" presStyleCnt="0">
        <dgm:presLayoutVars>
          <dgm:dir/>
          <dgm:resizeHandles val="exact"/>
        </dgm:presLayoutVars>
      </dgm:prSet>
      <dgm:spPr/>
    </dgm:pt>
    <dgm:pt modelId="{73540D0C-8703-4766-B508-F9112DFF25CC}" type="pres">
      <dgm:prSet presAssocID="{6567DAAD-09B8-47D4-8A0B-9EAB61E489F1}" presName="Name5" presStyleLbl="vennNode1" presStyleIdx="0" presStyleCnt="4">
        <dgm:presLayoutVars>
          <dgm:bulletEnabled val="1"/>
        </dgm:presLayoutVars>
      </dgm:prSet>
      <dgm:spPr/>
    </dgm:pt>
    <dgm:pt modelId="{B5EA0F93-D08C-42BB-B79E-8F30BE98957D}" type="pres">
      <dgm:prSet presAssocID="{DA007829-2C74-4CBD-99F3-FE059BE27C28}" presName="space" presStyleCnt="0"/>
      <dgm:spPr/>
    </dgm:pt>
    <dgm:pt modelId="{05F5C22B-72E9-472E-ADE4-1BAE00BC5328}" type="pres">
      <dgm:prSet presAssocID="{53C5376B-9B14-40EC-ACD5-E54B2AE3BAD9}" presName="Name5" presStyleLbl="vennNode1" presStyleIdx="1" presStyleCnt="4">
        <dgm:presLayoutVars>
          <dgm:bulletEnabled val="1"/>
        </dgm:presLayoutVars>
      </dgm:prSet>
      <dgm:spPr/>
    </dgm:pt>
    <dgm:pt modelId="{E0E9982C-D980-43A1-8D8E-EC394B79BFEB}" type="pres">
      <dgm:prSet presAssocID="{94AE36E0-2EF3-496D-B63F-3C4F9058A679}" presName="space" presStyleCnt="0"/>
      <dgm:spPr/>
    </dgm:pt>
    <dgm:pt modelId="{F559F8CF-28D1-4D0B-8FDB-E21733BF0457}" type="pres">
      <dgm:prSet presAssocID="{B0D5F09C-FDD6-4F35-B1C7-4A6681D09783}" presName="Name5" presStyleLbl="vennNode1" presStyleIdx="2" presStyleCnt="4">
        <dgm:presLayoutVars>
          <dgm:bulletEnabled val="1"/>
        </dgm:presLayoutVars>
      </dgm:prSet>
      <dgm:spPr/>
    </dgm:pt>
    <dgm:pt modelId="{5ACA3BDE-BCE4-4C2D-AA40-0C6A6A18D20E}" type="pres">
      <dgm:prSet presAssocID="{77EECC2A-8B57-46E6-AA33-C62132B11F45}" presName="space" presStyleCnt="0"/>
      <dgm:spPr/>
    </dgm:pt>
    <dgm:pt modelId="{E7EC129A-48AA-48D5-AD09-2E79526483DE}" type="pres">
      <dgm:prSet presAssocID="{8F1DAB9F-3B6A-4CAE-A132-B45B2BED63B9}" presName="Name5" presStyleLbl="vennNode1" presStyleIdx="3" presStyleCnt="4">
        <dgm:presLayoutVars>
          <dgm:bulletEnabled val="1"/>
        </dgm:presLayoutVars>
      </dgm:prSet>
      <dgm:spPr/>
    </dgm:pt>
  </dgm:ptLst>
  <dgm:cxnLst>
    <dgm:cxn modelId="{E6DB8B00-E0A3-4563-A4E9-9F491CC51FC8}" srcId="{FB6BDF81-B0C0-4A49-BE2A-A9AD0D83EA4E}" destId="{B0D5F09C-FDD6-4F35-B1C7-4A6681D09783}" srcOrd="2" destOrd="0" parTransId="{9618537B-E0E3-4626-9746-4536759ADA41}" sibTransId="{77EECC2A-8B57-46E6-AA33-C62132B11F45}"/>
    <dgm:cxn modelId="{56010216-0520-4BE2-A48B-BDF8F40DD5A9}" type="presOf" srcId="{B0D5F09C-FDD6-4F35-B1C7-4A6681D09783}" destId="{F559F8CF-28D1-4D0B-8FDB-E21733BF0457}" srcOrd="0" destOrd="0" presId="urn:microsoft.com/office/officeart/2005/8/layout/venn3"/>
    <dgm:cxn modelId="{9D2A8C36-8025-4173-9480-2155A28C2968}" type="presOf" srcId="{FB6BDF81-B0C0-4A49-BE2A-A9AD0D83EA4E}" destId="{43D8D43B-93A5-4C9D-9F4B-E9289F6346C3}" srcOrd="0" destOrd="0" presId="urn:microsoft.com/office/officeart/2005/8/layout/venn3"/>
    <dgm:cxn modelId="{207F2659-FA3E-4417-81B6-EC873B10D530}" type="presOf" srcId="{6567DAAD-09B8-47D4-8A0B-9EAB61E489F1}" destId="{73540D0C-8703-4766-B508-F9112DFF25CC}" srcOrd="0" destOrd="0" presId="urn:microsoft.com/office/officeart/2005/8/layout/venn3"/>
    <dgm:cxn modelId="{F0AEC4A5-F819-4E0A-ADC5-3607B4CD90A1}" type="presOf" srcId="{53C5376B-9B14-40EC-ACD5-E54B2AE3BAD9}" destId="{05F5C22B-72E9-472E-ADE4-1BAE00BC5328}" srcOrd="0" destOrd="0" presId="urn:microsoft.com/office/officeart/2005/8/layout/venn3"/>
    <dgm:cxn modelId="{A5518EBE-4C2E-413B-ABAC-5D586941985E}" srcId="{FB6BDF81-B0C0-4A49-BE2A-A9AD0D83EA4E}" destId="{6567DAAD-09B8-47D4-8A0B-9EAB61E489F1}" srcOrd="0" destOrd="0" parTransId="{B03FE52A-1579-4EB7-85EA-22EEBC696514}" sibTransId="{DA007829-2C74-4CBD-99F3-FE059BE27C28}"/>
    <dgm:cxn modelId="{D1019EEC-84E5-4439-9A86-850299170AA7}" type="presOf" srcId="{8F1DAB9F-3B6A-4CAE-A132-B45B2BED63B9}" destId="{E7EC129A-48AA-48D5-AD09-2E79526483DE}" srcOrd="0" destOrd="0" presId="urn:microsoft.com/office/officeart/2005/8/layout/venn3"/>
    <dgm:cxn modelId="{6259D6F6-635A-4C75-BFB3-74B950DBDB89}" srcId="{FB6BDF81-B0C0-4A49-BE2A-A9AD0D83EA4E}" destId="{8F1DAB9F-3B6A-4CAE-A132-B45B2BED63B9}" srcOrd="3" destOrd="0" parTransId="{C4913EF7-65F5-4BFC-8CE3-E092460677B8}" sibTransId="{A6726A00-D3BE-463D-A17C-31E58FA6B509}"/>
    <dgm:cxn modelId="{3B80D7FD-0EDF-4839-B780-72A3DA1A0DBA}" srcId="{FB6BDF81-B0C0-4A49-BE2A-A9AD0D83EA4E}" destId="{53C5376B-9B14-40EC-ACD5-E54B2AE3BAD9}" srcOrd="1" destOrd="0" parTransId="{21FED6FD-6170-4B15-AC96-0377B61711F1}" sibTransId="{94AE36E0-2EF3-496D-B63F-3C4F9058A679}"/>
    <dgm:cxn modelId="{D868A9C3-4523-43C2-AC0C-488172E0A6CA}" type="presParOf" srcId="{43D8D43B-93A5-4C9D-9F4B-E9289F6346C3}" destId="{73540D0C-8703-4766-B508-F9112DFF25CC}" srcOrd="0" destOrd="0" presId="urn:microsoft.com/office/officeart/2005/8/layout/venn3"/>
    <dgm:cxn modelId="{575ADD0D-C268-40EC-B3BC-E17384DE354E}" type="presParOf" srcId="{43D8D43B-93A5-4C9D-9F4B-E9289F6346C3}" destId="{B5EA0F93-D08C-42BB-B79E-8F30BE98957D}" srcOrd="1" destOrd="0" presId="urn:microsoft.com/office/officeart/2005/8/layout/venn3"/>
    <dgm:cxn modelId="{0E94E962-C234-4EDC-8F89-98DFD8D927CA}" type="presParOf" srcId="{43D8D43B-93A5-4C9D-9F4B-E9289F6346C3}" destId="{05F5C22B-72E9-472E-ADE4-1BAE00BC5328}" srcOrd="2" destOrd="0" presId="urn:microsoft.com/office/officeart/2005/8/layout/venn3"/>
    <dgm:cxn modelId="{6220AA65-CE5D-4E20-A783-90F57D94C4B1}" type="presParOf" srcId="{43D8D43B-93A5-4C9D-9F4B-E9289F6346C3}" destId="{E0E9982C-D980-43A1-8D8E-EC394B79BFEB}" srcOrd="3" destOrd="0" presId="urn:microsoft.com/office/officeart/2005/8/layout/venn3"/>
    <dgm:cxn modelId="{46116B9F-0B10-4868-A0AB-CF37BBA0F582}" type="presParOf" srcId="{43D8D43B-93A5-4C9D-9F4B-E9289F6346C3}" destId="{F559F8CF-28D1-4D0B-8FDB-E21733BF0457}" srcOrd="4" destOrd="0" presId="urn:microsoft.com/office/officeart/2005/8/layout/venn3"/>
    <dgm:cxn modelId="{BE25F157-7CFB-4901-8715-8B210B322D9D}" type="presParOf" srcId="{43D8D43B-93A5-4C9D-9F4B-E9289F6346C3}" destId="{5ACA3BDE-BCE4-4C2D-AA40-0C6A6A18D20E}" srcOrd="5" destOrd="0" presId="urn:microsoft.com/office/officeart/2005/8/layout/venn3"/>
    <dgm:cxn modelId="{DD76B6C1-7138-4915-86F8-6FD7AE073560}" type="presParOf" srcId="{43D8D43B-93A5-4C9D-9F4B-E9289F6346C3}" destId="{E7EC129A-48AA-48D5-AD09-2E79526483DE}" srcOrd="6" destOrd="0" presId="urn:microsoft.com/office/officeart/2005/8/layout/venn3"/>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540D0C-8703-4766-B508-F9112DFF25CC}">
      <dsp:nvSpPr>
        <dsp:cNvPr id="0" name=""/>
        <dsp:cNvSpPr/>
      </dsp:nvSpPr>
      <dsp:spPr>
        <a:xfrm>
          <a:off x="1741" y="288503"/>
          <a:ext cx="1747093" cy="1747093"/>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96148" tIns="15240" rIns="96148" bIns="15240" numCol="1" spcCol="1270" anchor="ctr" anchorCtr="0">
          <a:noAutofit/>
        </a:bodyPr>
        <a:lstStyle/>
        <a:p>
          <a:pPr marL="0" lvl="0" indent="0" algn="ctr" defTabSz="533400">
            <a:lnSpc>
              <a:spcPct val="90000"/>
            </a:lnSpc>
            <a:spcBef>
              <a:spcPct val="0"/>
            </a:spcBef>
            <a:spcAft>
              <a:spcPct val="35000"/>
            </a:spcAft>
            <a:buNone/>
          </a:pPr>
          <a:r>
            <a:rPr lang="en-US" sz="1200" kern="1200"/>
            <a:t>Total Cumulative Enrollment:</a:t>
          </a:r>
        </a:p>
        <a:p>
          <a:pPr marL="0" lvl="0" indent="0" algn="ctr" defTabSz="533400">
            <a:lnSpc>
              <a:spcPct val="90000"/>
            </a:lnSpc>
            <a:spcBef>
              <a:spcPct val="0"/>
            </a:spcBef>
            <a:spcAft>
              <a:spcPct val="35000"/>
            </a:spcAft>
            <a:buNone/>
          </a:pPr>
          <a:r>
            <a:rPr lang="en-US" sz="1200" kern="1200"/>
            <a:t>Preschool: 136</a:t>
          </a:r>
        </a:p>
        <a:p>
          <a:pPr marL="0" lvl="0" indent="0" algn="ctr" defTabSz="533400">
            <a:lnSpc>
              <a:spcPct val="90000"/>
            </a:lnSpc>
            <a:spcBef>
              <a:spcPct val="0"/>
            </a:spcBef>
            <a:spcAft>
              <a:spcPct val="35000"/>
            </a:spcAft>
            <a:buNone/>
          </a:pPr>
          <a:r>
            <a:rPr lang="en-US" sz="1200" kern="1200"/>
            <a:t>Infant/Toddler: 77</a:t>
          </a:r>
        </a:p>
      </dsp:txBody>
      <dsp:txXfrm>
        <a:off x="257597" y="544359"/>
        <a:ext cx="1235381" cy="1235381"/>
      </dsp:txXfrm>
    </dsp:sp>
    <dsp:sp modelId="{05F5C22B-72E9-472E-ADE4-1BAE00BC5328}">
      <dsp:nvSpPr>
        <dsp:cNvPr id="0" name=""/>
        <dsp:cNvSpPr/>
      </dsp:nvSpPr>
      <dsp:spPr>
        <a:xfrm>
          <a:off x="1399415" y="288503"/>
          <a:ext cx="1747093" cy="1747093"/>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96148" tIns="15240" rIns="96148" bIns="15240" numCol="1" spcCol="1270" anchor="ctr" anchorCtr="0">
          <a:noAutofit/>
        </a:bodyPr>
        <a:lstStyle/>
        <a:p>
          <a:pPr marL="0" lvl="0" indent="0" algn="ctr" defTabSz="533400">
            <a:lnSpc>
              <a:spcPct val="90000"/>
            </a:lnSpc>
            <a:spcBef>
              <a:spcPct val="0"/>
            </a:spcBef>
            <a:spcAft>
              <a:spcPct val="35000"/>
            </a:spcAft>
            <a:buNone/>
          </a:pPr>
          <a:r>
            <a:rPr lang="en-US" sz="1200" kern="1200"/>
            <a:t>Average Monthly Attendance:</a:t>
          </a:r>
        </a:p>
        <a:p>
          <a:pPr marL="0" lvl="0" indent="0" algn="ctr" defTabSz="533400">
            <a:lnSpc>
              <a:spcPct val="90000"/>
            </a:lnSpc>
            <a:spcBef>
              <a:spcPct val="0"/>
            </a:spcBef>
            <a:spcAft>
              <a:spcPct val="35000"/>
            </a:spcAft>
            <a:buNone/>
          </a:pPr>
          <a:r>
            <a:rPr lang="en-US" sz="1200" kern="1200"/>
            <a:t>Preschool 80%</a:t>
          </a:r>
        </a:p>
        <a:p>
          <a:pPr marL="0" lvl="0" indent="0" algn="ctr" defTabSz="533400">
            <a:lnSpc>
              <a:spcPct val="90000"/>
            </a:lnSpc>
            <a:spcBef>
              <a:spcPct val="0"/>
            </a:spcBef>
            <a:spcAft>
              <a:spcPct val="35000"/>
            </a:spcAft>
            <a:buNone/>
          </a:pPr>
          <a:r>
            <a:rPr lang="en-US" sz="1200" kern="1200"/>
            <a:t>Infant/Toddler  80% </a:t>
          </a:r>
        </a:p>
      </dsp:txBody>
      <dsp:txXfrm>
        <a:off x="1655271" y="544359"/>
        <a:ext cx="1235381" cy="1235381"/>
      </dsp:txXfrm>
    </dsp:sp>
    <dsp:sp modelId="{F559F8CF-28D1-4D0B-8FDB-E21733BF0457}">
      <dsp:nvSpPr>
        <dsp:cNvPr id="0" name=""/>
        <dsp:cNvSpPr/>
      </dsp:nvSpPr>
      <dsp:spPr>
        <a:xfrm>
          <a:off x="2797090" y="288503"/>
          <a:ext cx="1747093" cy="1747093"/>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96148" tIns="15240" rIns="96148" bIns="15240" numCol="1" spcCol="1270" anchor="ctr" anchorCtr="0">
          <a:noAutofit/>
        </a:bodyPr>
        <a:lstStyle/>
        <a:p>
          <a:pPr marL="0" lvl="0" indent="0" algn="ctr" defTabSz="533400">
            <a:lnSpc>
              <a:spcPct val="90000"/>
            </a:lnSpc>
            <a:spcBef>
              <a:spcPct val="0"/>
            </a:spcBef>
            <a:spcAft>
              <a:spcPct val="35000"/>
            </a:spcAft>
            <a:buNone/>
          </a:pPr>
          <a:r>
            <a:rPr lang="en-US" sz="1200" kern="1200"/>
            <a:t>Eligible Children Served in Head Start</a:t>
          </a:r>
        </a:p>
        <a:p>
          <a:pPr marL="0" lvl="0" indent="0" algn="ctr" defTabSz="533400">
            <a:lnSpc>
              <a:spcPct val="90000"/>
            </a:lnSpc>
            <a:spcBef>
              <a:spcPct val="0"/>
            </a:spcBef>
            <a:spcAft>
              <a:spcPct val="35000"/>
            </a:spcAft>
            <a:buNone/>
          </a:pPr>
          <a:r>
            <a:rPr lang="en-US" sz="1200" kern="1200"/>
            <a:t>Over Income:  5</a:t>
          </a:r>
        </a:p>
        <a:p>
          <a:pPr marL="0" lvl="0" indent="0" algn="ctr" defTabSz="533400">
            <a:lnSpc>
              <a:spcPct val="90000"/>
            </a:lnSpc>
            <a:spcBef>
              <a:spcPct val="0"/>
            </a:spcBef>
            <a:spcAft>
              <a:spcPct val="35000"/>
            </a:spcAft>
            <a:buNone/>
          </a:pPr>
          <a:r>
            <a:rPr lang="en-US" sz="1200" kern="1200"/>
            <a:t>Between 100% - 130%:  18</a:t>
          </a:r>
        </a:p>
      </dsp:txBody>
      <dsp:txXfrm>
        <a:off x="3052946" y="544359"/>
        <a:ext cx="1235381" cy="1235381"/>
      </dsp:txXfrm>
    </dsp:sp>
    <dsp:sp modelId="{E7EC129A-48AA-48D5-AD09-2E79526483DE}">
      <dsp:nvSpPr>
        <dsp:cNvPr id="0" name=""/>
        <dsp:cNvSpPr/>
      </dsp:nvSpPr>
      <dsp:spPr>
        <a:xfrm>
          <a:off x="4194765" y="288503"/>
          <a:ext cx="1747093" cy="1747093"/>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96148" tIns="15240" rIns="96148" bIns="15240" numCol="1" spcCol="1270" anchor="ctr" anchorCtr="0">
          <a:noAutofit/>
        </a:bodyPr>
        <a:lstStyle/>
        <a:p>
          <a:pPr marL="0" lvl="0" indent="0" algn="ctr" defTabSz="533400">
            <a:lnSpc>
              <a:spcPct val="90000"/>
            </a:lnSpc>
            <a:spcBef>
              <a:spcPct val="0"/>
            </a:spcBef>
            <a:spcAft>
              <a:spcPct val="35000"/>
            </a:spcAft>
            <a:buNone/>
          </a:pPr>
          <a:r>
            <a:rPr lang="en-US" sz="1200" kern="1200"/>
            <a:t>Eligible Children Served in Early Head Start</a:t>
          </a:r>
        </a:p>
        <a:p>
          <a:pPr marL="0" lvl="0" indent="0" algn="ctr" defTabSz="533400">
            <a:lnSpc>
              <a:spcPct val="90000"/>
            </a:lnSpc>
            <a:spcBef>
              <a:spcPct val="0"/>
            </a:spcBef>
            <a:spcAft>
              <a:spcPct val="35000"/>
            </a:spcAft>
            <a:buNone/>
          </a:pPr>
          <a:r>
            <a:rPr lang="en-US" sz="1200" kern="1200"/>
            <a:t>Over Income:  1</a:t>
          </a:r>
        </a:p>
        <a:p>
          <a:pPr marL="0" lvl="0" indent="0" algn="ctr" defTabSz="533400">
            <a:lnSpc>
              <a:spcPct val="90000"/>
            </a:lnSpc>
            <a:spcBef>
              <a:spcPct val="0"/>
            </a:spcBef>
            <a:spcAft>
              <a:spcPct val="35000"/>
            </a:spcAft>
            <a:buNone/>
          </a:pPr>
          <a:r>
            <a:rPr lang="en-US" sz="1200" kern="1200"/>
            <a:t>Between 100% - 130%:  1</a:t>
          </a:r>
        </a:p>
      </dsp:txBody>
      <dsp:txXfrm>
        <a:off x="4450621" y="544359"/>
        <a:ext cx="1235381" cy="1235381"/>
      </dsp:txXfrm>
    </dsp:sp>
  </dsp:spTree>
</dsp:drawing>
</file>

<file path=word/diagrams/layout1.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1594</Words>
  <Characters>9091</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Craddock</dc:creator>
  <cp:keywords/>
  <dc:description/>
  <cp:lastModifiedBy>Susan Craddock</cp:lastModifiedBy>
  <cp:revision>2</cp:revision>
  <dcterms:created xsi:type="dcterms:W3CDTF">2023-07-19T13:28:00Z</dcterms:created>
  <dcterms:modified xsi:type="dcterms:W3CDTF">2023-07-19T13:28:00Z</dcterms:modified>
</cp:coreProperties>
</file>